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C923E">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73E36773">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BD1918D">
      <w:pPr>
        <w:pStyle w:val="52"/>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5A8B5065">
      <w:pPr>
        <w:pStyle w:val="52"/>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26724C9A">
      <w:pPr>
        <w:pStyle w:val="52"/>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bookmarkStart w:id="0" w:name="_Hlk116998596"/>
      <w:r>
        <w:rPr>
          <w:rFonts w:ascii="Times New Roman" w:hAnsi="Times New Roman" w:eastAsia="黑体" w:cs="Times New Roman"/>
          <w:bCs/>
          <w:color w:val="000000" w:themeColor="text1"/>
          <w:sz w:val="84"/>
          <w14:textFill>
            <w14:solidFill>
              <w14:schemeClr w14:val="tx1"/>
            </w14:solidFill>
          </w14:textFill>
        </w:rPr>
        <w:t>招 标 文 件</w:t>
      </w:r>
    </w:p>
    <w:p w14:paraId="23618ED4">
      <w:pPr>
        <w:pStyle w:val="52"/>
        <w:widowControl w:val="0"/>
        <w:ind w:firstLine="0"/>
        <w:jc w:val="center"/>
        <w:rPr>
          <w:rFonts w:ascii="Times New Roman" w:hAnsi="Times New Roman" w:eastAsia="黑体" w:cs="Times New Roman"/>
          <w:bCs/>
          <w:color w:val="000000" w:themeColor="text1"/>
          <w:sz w:val="32"/>
          <w14:textFill>
            <w14:solidFill>
              <w14:schemeClr w14:val="tx1"/>
            </w14:solidFill>
          </w14:textFill>
        </w:rPr>
      </w:pPr>
    </w:p>
    <w:p w14:paraId="2E7A639D">
      <w:pPr>
        <w:pStyle w:val="52"/>
        <w:widowControl w:val="0"/>
        <w:ind w:firstLine="0"/>
        <w:jc w:val="center"/>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南京机电职业技术学院2026-2028年专利代理服务项目</w:t>
      </w:r>
    </w:p>
    <w:p w14:paraId="0130FC29">
      <w:pPr>
        <w:pStyle w:val="52"/>
        <w:widowControl w:val="0"/>
        <w:ind w:left="0" w:leftChars="0" w:firstLine="0" w:firstLineChars="0"/>
        <w:jc w:val="center"/>
        <w:rPr>
          <w:rFonts w:hint="eastAsia" w:ascii="Times New Roman" w:hAnsi="Times New Roman" w:eastAsia="黑体" w:cs="Times New Roman"/>
          <w:color w:val="000000" w:themeColor="text1"/>
          <w:sz w:val="36"/>
          <w:szCs w:val="36"/>
          <w:highlight w:val="none"/>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项目编号：</w:t>
      </w:r>
      <w:r>
        <w:rPr>
          <w:rFonts w:hint="eastAsia" w:ascii="Times New Roman" w:hAnsi="Times New Roman" w:eastAsia="黑体" w:cs="Times New Roman"/>
          <w:color w:val="000000" w:themeColor="text1"/>
          <w:sz w:val="36"/>
          <w:szCs w:val="36"/>
          <w14:textFill>
            <w14:solidFill>
              <w14:schemeClr w14:val="tx1"/>
            </w14:solidFill>
          </w14:textFill>
        </w:rPr>
        <w:t>JSZC-320100-ZTZB-G2026-0035（校内编号NIMT-ZB-2026002）</w:t>
      </w:r>
    </w:p>
    <w:p w14:paraId="58BB69F0">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E76B109">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B84BF92">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468117D">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9A2DB9B">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25EC439C">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682BF147">
      <w:pPr>
        <w:pStyle w:val="52"/>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7E02E7B">
      <w:pPr>
        <w:pStyle w:val="52"/>
        <w:widowControl w:val="0"/>
        <w:spacing w:before="0" w:after="0"/>
        <w:ind w:firstLine="0"/>
        <w:jc w:val="center"/>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招标人：</w:t>
      </w:r>
      <w:r>
        <w:rPr>
          <w:rFonts w:hint="eastAsia" w:ascii="Times New Roman" w:hAnsi="Times New Roman" w:eastAsia="黑体" w:cs="Times New Roman"/>
          <w:color w:val="000000" w:themeColor="text1"/>
          <w:sz w:val="30"/>
          <w:szCs w:val="30"/>
          <w14:textFill>
            <w14:solidFill>
              <w14:schemeClr w14:val="tx1"/>
            </w14:solidFill>
          </w14:textFill>
        </w:rPr>
        <w:t>南京机电职业技术学院</w:t>
      </w:r>
    </w:p>
    <w:p w14:paraId="091007F9">
      <w:pPr>
        <w:pStyle w:val="52"/>
        <w:widowControl w:val="0"/>
        <w:spacing w:before="0" w:after="0"/>
        <w:ind w:firstLine="0"/>
        <w:jc w:val="center"/>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招标代理机构：中通服咨询设计研究院有限公司</w:t>
      </w:r>
    </w:p>
    <w:p w14:paraId="3DC1BCF3">
      <w:pPr>
        <w:pStyle w:val="52"/>
        <w:jc w:val="center"/>
        <w:rPr>
          <w:color w:val="000000" w:themeColor="text1"/>
          <w14:textFill>
            <w14:solidFill>
              <w14:schemeClr w14:val="tx1"/>
            </w14:solidFill>
          </w14:textFill>
        </w:rPr>
        <w:sectPr>
          <w:headerReference r:id="rId4" w:type="first"/>
          <w:headerReference r:id="rId3" w:type="default"/>
          <w:pgSz w:w="11906" w:h="16838"/>
          <w:pgMar w:top="1418" w:right="1418" w:bottom="1418" w:left="1701" w:header="851" w:footer="992" w:gutter="0"/>
          <w:cols w:space="425" w:num="1"/>
          <w:docGrid w:type="lines" w:linePitch="312" w:charSpace="0"/>
        </w:sectPr>
      </w:pPr>
      <w:r>
        <w:rPr>
          <w:rFonts w:hint="eastAsia" w:ascii="Times New Roman" w:hAnsi="Times New Roman" w:eastAsia="黑体" w:cs="Times New Roman"/>
          <w:color w:val="000000" w:themeColor="text1"/>
          <w:sz w:val="30"/>
          <w:szCs w:val="30"/>
          <w14:textFill>
            <w14:solidFill>
              <w14:schemeClr w14:val="tx1"/>
            </w14:solidFill>
          </w14:textFill>
        </w:rPr>
        <w:t>2026</w:t>
      </w:r>
      <w:r>
        <w:rPr>
          <w:rFonts w:ascii="Times New Roman" w:hAnsi="Times New Roman" w:eastAsia="黑体" w:cs="Times New Roman"/>
          <w:color w:val="000000" w:themeColor="text1"/>
          <w:sz w:val="30"/>
          <w:szCs w:val="30"/>
          <w14:textFill>
            <w14:solidFill>
              <w14:schemeClr w14:val="tx1"/>
            </w14:solidFill>
          </w14:textFill>
        </w:rPr>
        <w:t>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7</w:t>
      </w:r>
      <w:r>
        <w:rPr>
          <w:rFonts w:ascii="Times New Roman" w:hAnsi="Times New Roman" w:eastAsia="黑体" w:cs="Times New Roman"/>
          <w:color w:val="000000" w:themeColor="text1"/>
          <w:sz w:val="30"/>
          <w:szCs w:val="30"/>
          <w14:textFill>
            <w14:solidFill>
              <w14:schemeClr w14:val="tx1"/>
            </w14:solidFill>
          </w14:textFill>
        </w:rPr>
        <w:t>月</w:t>
      </w:r>
    </w:p>
    <w:p w14:paraId="55000663">
      <w:pPr>
        <w:spacing w:before="312" w:beforeLines="100" w:after="312" w:afterLines="100" w:line="360" w:lineRule="auto"/>
        <w:jc w:val="center"/>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目  录</w:t>
      </w:r>
    </w:p>
    <w:sdt>
      <w:sdtPr>
        <w:rPr>
          <w:rFonts w:asciiTheme="majorHAnsi" w:hAnsiTheme="majorHAnsi" w:eastAsiaTheme="majorEastAsia" w:cstheme="majorBidi"/>
          <w:color w:val="000000" w:themeColor="text1"/>
          <w:sz w:val="32"/>
          <w:szCs w:val="32"/>
          <w:lang w:val="zh-CN"/>
          <w14:textFill>
            <w14:solidFill>
              <w14:schemeClr w14:val="tx1"/>
            </w14:solidFill>
          </w14:textFill>
        </w:rPr>
        <w:id w:val="139459551"/>
      </w:sdtPr>
      <w:sdtEndPr>
        <w:rPr>
          <w:rFonts w:ascii="Times New Roman" w:hAnsi="Times New Roman" w:eastAsia="黑体" w:cs="Times New Roman"/>
          <w:b/>
          <w:bCs/>
          <w:color w:val="000000" w:themeColor="text1"/>
          <w:sz w:val="24"/>
          <w:szCs w:val="22"/>
          <w:lang w:val="zh-CN"/>
          <w14:textFill>
            <w14:solidFill>
              <w14:schemeClr w14:val="tx1"/>
            </w14:solidFill>
          </w14:textFill>
        </w:rPr>
      </w:sdtEndPr>
      <w:sdtContent>
        <w:p w14:paraId="2718AC3A">
          <w:pPr>
            <w:pStyle w:val="22"/>
            <w:widowControl w:val="0"/>
            <w:rPr>
              <w:rFonts w:asciiTheme="minorHAnsi" w:hAnsiTheme="minorHAnsi" w:eastAsiaTheme="minorEastAsia" w:cstheme="minorBidi"/>
              <w:color w:val="000000" w:themeColor="text1"/>
              <w:kern w:val="2"/>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36"/>
              <w:rFonts w:hint="eastAsia" w:ascii="黑体" w:hAnsi="黑体" w:cs="黑体"/>
              <w:color w:val="000000" w:themeColor="text1"/>
              <w:kern w:val="44"/>
              <w:u w:color="000000"/>
              <w:lang w:val="zh-TW" w:eastAsia="zh-TW"/>
              <w14:textFill>
                <w14:solidFill>
                  <w14:schemeClr w14:val="tx1"/>
                </w14:solidFill>
              </w14:textFill>
            </w:rPr>
            <w:t>第一章</w:t>
          </w:r>
          <w:r>
            <w:rPr>
              <w:rStyle w:val="36"/>
              <w:rFonts w:ascii="黑体" w:hAnsi="黑体" w:cs="黑体"/>
              <w:color w:val="000000" w:themeColor="text1"/>
              <w:kern w:val="44"/>
              <w:u w:color="000000"/>
              <w:lang w:val="zh-TW" w:eastAsia="zh-TW"/>
              <w14:textFill>
                <w14:solidFill>
                  <w14:schemeClr w14:val="tx1"/>
                </w14:solidFill>
              </w14:textFill>
            </w:rPr>
            <w:t xml:space="preserve">  </w:t>
          </w:r>
          <w:r>
            <w:rPr>
              <w:rStyle w:val="36"/>
              <w:rFonts w:hint="eastAsia" w:ascii="黑体" w:hAnsi="黑体" w:cs="黑体"/>
              <w:color w:val="000000" w:themeColor="text1"/>
              <w:kern w:val="44"/>
              <w:u w:color="000000"/>
              <w:lang w:val="zh-TW"/>
              <w14:textFill>
                <w14:solidFill>
                  <w14:schemeClr w14:val="tx1"/>
                </w14:solidFill>
              </w14:textFill>
            </w:rPr>
            <w:t>招标</w:t>
          </w:r>
          <w:r>
            <w:rPr>
              <w:rStyle w:val="36"/>
              <w:rFonts w:hint="eastAsia" w:ascii="黑体" w:hAnsi="黑体" w:cs="黑体"/>
              <w:color w:val="000000" w:themeColor="text1"/>
              <w:kern w:val="44"/>
              <w:u w:color="000000"/>
              <w:lang w:val="zh-TW" w:eastAsia="zh-TW"/>
              <w14:textFill>
                <w14:solidFill>
                  <w14:schemeClr w14:val="tx1"/>
                </w14:solidFill>
              </w14:textFill>
            </w:rPr>
            <w:t>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C41D8F6">
          <w:pPr>
            <w:pStyle w:val="22"/>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"_Toc11859486" </w:instrText>
          </w:r>
          <w:r>
            <w:fldChar w:fldCharType="separate"/>
          </w:r>
          <w:r>
            <w:rPr>
              <w:rStyle w:val="36"/>
              <w:rFonts w:hint="eastAsia" w:ascii="黑体" w:hAnsi="黑体" w:cs="黑体"/>
              <w:color w:val="000000" w:themeColor="text1"/>
              <w:kern w:val="44"/>
              <w:u w:color="000000"/>
              <w:lang w:val="zh-TW" w:eastAsia="zh-TW"/>
              <w14:textFill>
                <w14:solidFill>
                  <w14:schemeClr w14:val="tx1"/>
                </w14:solidFill>
              </w14:textFill>
            </w:rPr>
            <w:t>第二章</w:t>
          </w:r>
          <w:r>
            <w:rPr>
              <w:rStyle w:val="36"/>
              <w:rFonts w:ascii="黑体" w:hAnsi="黑体" w:cs="黑体"/>
              <w:color w:val="000000" w:themeColor="text1"/>
              <w:kern w:val="44"/>
              <w:u w:color="000000"/>
              <w:lang w:val="zh-TW" w:eastAsia="zh-TW"/>
              <w14:textFill>
                <w14:solidFill>
                  <w14:schemeClr w14:val="tx1"/>
                </w14:solidFill>
              </w14:textFill>
            </w:rPr>
            <w:t xml:space="preserve">  </w:t>
          </w:r>
          <w:r>
            <w:rPr>
              <w:rStyle w:val="36"/>
              <w:rFonts w:hint="eastAsia" w:ascii="黑体" w:hAnsi="黑体" w:cs="黑体"/>
              <w:color w:val="000000" w:themeColor="text1"/>
              <w:kern w:val="44"/>
              <w:u w:color="000000"/>
              <w:lang w:val="zh-TW"/>
              <w14:textFill>
                <w14:solidFill>
                  <w14:schemeClr w14:val="tx1"/>
                </w14:solidFill>
              </w14:textFill>
            </w:rPr>
            <w:t>投标人</w:t>
          </w:r>
          <w:r>
            <w:rPr>
              <w:rStyle w:val="36"/>
              <w:rFonts w:hint="eastAsia" w:ascii="黑体" w:hAnsi="黑体" w:cs="黑体"/>
              <w:color w:val="000000" w:themeColor="text1"/>
              <w:kern w:val="44"/>
              <w:u w:color="000000"/>
              <w:lang w:val="zh-TW" w:eastAsia="zh-TW"/>
              <w14:textFill>
                <w14:solidFill>
                  <w14:schemeClr w14:val="tx1"/>
                </w14:solidFill>
              </w14:textFill>
            </w:rPr>
            <w:t>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A30E2C6">
          <w:pPr>
            <w:pStyle w:val="22"/>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"_Toc11859487" </w:instrText>
          </w:r>
          <w:r>
            <w:fldChar w:fldCharType="separate"/>
          </w:r>
          <w:r>
            <w:rPr>
              <w:rStyle w:val="36"/>
              <w:rFonts w:hint="eastAsia" w:ascii="黑体" w:hAnsi="黑体" w:cs="黑体"/>
              <w:color w:val="000000" w:themeColor="text1"/>
              <w:kern w:val="44"/>
              <w:u w:color="000000"/>
              <w:lang w:val="zh-TW" w:eastAsia="zh-TW"/>
              <w14:textFill>
                <w14:solidFill>
                  <w14:schemeClr w14:val="tx1"/>
                </w14:solidFill>
              </w14:textFill>
            </w:rPr>
            <w:t>第</w:t>
          </w:r>
          <w:r>
            <w:rPr>
              <w:rStyle w:val="36"/>
              <w:rFonts w:hint="eastAsia" w:ascii="黑体" w:hAnsi="黑体" w:cs="黑体"/>
              <w:color w:val="000000" w:themeColor="text1"/>
              <w:kern w:val="44"/>
              <w:u w:color="000000"/>
              <w:lang w:val="zh-TW"/>
              <w14:textFill>
                <w14:solidFill>
                  <w14:schemeClr w14:val="tx1"/>
                </w14:solidFill>
              </w14:textFill>
            </w:rPr>
            <w:t>三</w:t>
          </w:r>
          <w:r>
            <w:rPr>
              <w:rStyle w:val="36"/>
              <w:rFonts w:hint="eastAsia" w:ascii="黑体" w:hAnsi="黑体" w:cs="黑体"/>
              <w:color w:val="000000" w:themeColor="text1"/>
              <w:kern w:val="44"/>
              <w:u w:color="000000"/>
              <w:lang w:val="zh-TW" w:eastAsia="zh-TW"/>
              <w14:textFill>
                <w14:solidFill>
                  <w14:schemeClr w14:val="tx1"/>
                </w14:solidFill>
              </w14:textFill>
            </w:rPr>
            <w:t>章</w:t>
          </w:r>
          <w:r>
            <w:rPr>
              <w:rStyle w:val="36"/>
              <w:rFonts w:ascii="黑体" w:hAnsi="黑体" w:cs="黑体"/>
              <w:color w:val="000000" w:themeColor="text1"/>
              <w:kern w:val="44"/>
              <w:u w:color="000000"/>
              <w:lang w:val="zh-TW" w:eastAsia="zh-TW"/>
              <w14:textFill>
                <w14:solidFill>
                  <w14:schemeClr w14:val="tx1"/>
                </w14:solidFill>
              </w14:textFill>
            </w:rPr>
            <w:t xml:space="preserve">  </w:t>
          </w:r>
          <w:r>
            <w:rPr>
              <w:rStyle w:val="36"/>
              <w:rFonts w:hint="eastAsia" w:ascii="黑体" w:hAnsi="黑体" w:cs="黑体"/>
              <w:color w:val="000000" w:themeColor="text1"/>
              <w:kern w:val="44"/>
              <w:u w:color="000000"/>
              <w:lang w:val="zh-TW" w:eastAsia="zh-TW"/>
              <w14:textFill>
                <w14:solidFill>
                  <w14:schemeClr w14:val="tx1"/>
                </w14:solidFill>
              </w14:textFill>
            </w:rPr>
            <w:t>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5D75E57">
          <w:pPr>
            <w:pStyle w:val="22"/>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"_Toc11859488" </w:instrText>
          </w:r>
          <w:r>
            <w:fldChar w:fldCharType="separate"/>
          </w:r>
          <w:r>
            <w:rPr>
              <w:rStyle w:val="36"/>
              <w:rFonts w:hint="eastAsia" w:ascii="黑体" w:hAnsi="黑体" w:cs="黑体"/>
              <w:color w:val="000000" w:themeColor="text1"/>
              <w:kern w:val="44"/>
              <w:u w:color="000000"/>
              <w:lang w:val="zh-TW" w:eastAsia="zh-TW"/>
              <w14:textFill>
                <w14:solidFill>
                  <w14:schemeClr w14:val="tx1"/>
                </w14:solidFill>
              </w14:textFill>
            </w:rPr>
            <w:t>第</w:t>
          </w:r>
          <w:r>
            <w:rPr>
              <w:rStyle w:val="36"/>
              <w:rFonts w:hint="eastAsia" w:ascii="黑体" w:hAnsi="黑体" w:cs="黑体"/>
              <w:color w:val="000000" w:themeColor="text1"/>
              <w:kern w:val="44"/>
              <w:u w:color="000000"/>
              <w:lang w:val="zh-TW"/>
              <w14:textFill>
                <w14:solidFill>
                  <w14:schemeClr w14:val="tx1"/>
                </w14:solidFill>
              </w14:textFill>
            </w:rPr>
            <w:t>四</w:t>
          </w:r>
          <w:r>
            <w:rPr>
              <w:rStyle w:val="36"/>
              <w:rFonts w:hint="eastAsia" w:ascii="黑体" w:hAnsi="黑体" w:cs="黑体"/>
              <w:color w:val="000000" w:themeColor="text1"/>
              <w:kern w:val="44"/>
              <w:u w:color="000000"/>
              <w:lang w:val="zh-TW" w:eastAsia="zh-TW"/>
              <w14:textFill>
                <w14:solidFill>
                  <w14:schemeClr w14:val="tx1"/>
                </w14:solidFill>
              </w14:textFill>
            </w:rPr>
            <w:t>章</w:t>
          </w:r>
          <w:r>
            <w:rPr>
              <w:rStyle w:val="36"/>
              <w:rFonts w:ascii="黑体" w:hAnsi="黑体" w:cs="黑体"/>
              <w:color w:val="000000" w:themeColor="text1"/>
              <w:kern w:val="44"/>
              <w:u w:color="000000"/>
              <w:lang w:val="zh-TW" w:eastAsia="zh-TW"/>
              <w14:textFill>
                <w14:solidFill>
                  <w14:schemeClr w14:val="tx1"/>
                </w14:solidFill>
              </w14:textFill>
            </w:rPr>
            <w:t xml:space="preserve">  </w:t>
          </w:r>
          <w:r>
            <w:rPr>
              <w:rStyle w:val="36"/>
              <w:rFonts w:hint="eastAsia" w:ascii="黑体" w:hAnsi="黑体" w:cs="黑体"/>
              <w:color w:val="000000" w:themeColor="text1"/>
              <w:kern w:val="44"/>
              <w:u w:color="000000"/>
              <w:lang w:val="zh-TW"/>
              <w14:textFill>
                <w14:solidFill>
                  <w14:schemeClr w14:val="tx1"/>
                </w14:solidFill>
              </w14:textFill>
            </w:rPr>
            <w:t>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BDBDC5">
          <w:pPr>
            <w:pStyle w:val="22"/>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"_Toc11859489" </w:instrText>
          </w:r>
          <w:r>
            <w:fldChar w:fldCharType="separate"/>
          </w:r>
          <w:r>
            <w:rPr>
              <w:rStyle w:val="36"/>
              <w:rFonts w:hint="eastAsia" w:ascii="黑体" w:hAnsi="黑体" w:cs="黑体"/>
              <w:color w:val="000000" w:themeColor="text1"/>
              <w:kern w:val="44"/>
              <w:u w:color="000000"/>
              <w:lang w:val="zh-TW" w:eastAsia="zh-TW"/>
              <w14:textFill>
                <w14:solidFill>
                  <w14:schemeClr w14:val="tx1"/>
                </w14:solidFill>
              </w14:textFill>
            </w:rPr>
            <w:t>第</w:t>
          </w:r>
          <w:r>
            <w:rPr>
              <w:rStyle w:val="36"/>
              <w:rFonts w:hint="eastAsia" w:ascii="黑体" w:hAnsi="黑体" w:cs="黑体"/>
              <w:color w:val="000000" w:themeColor="text1"/>
              <w:kern w:val="44"/>
              <w:u w:color="000000"/>
              <w:lang w:val="zh-TW"/>
              <w14:textFill>
                <w14:solidFill>
                  <w14:schemeClr w14:val="tx1"/>
                </w14:solidFill>
              </w14:textFill>
            </w:rPr>
            <w:t>五</w:t>
          </w:r>
          <w:r>
            <w:rPr>
              <w:rStyle w:val="36"/>
              <w:rFonts w:hint="eastAsia" w:ascii="黑体" w:hAnsi="黑体" w:cs="黑体"/>
              <w:color w:val="000000" w:themeColor="text1"/>
              <w:kern w:val="44"/>
              <w:u w:color="000000"/>
              <w:lang w:val="zh-TW" w:eastAsia="zh-TW"/>
              <w14:textFill>
                <w14:solidFill>
                  <w14:schemeClr w14:val="tx1"/>
                </w14:solidFill>
              </w14:textFill>
            </w:rPr>
            <w:t>章</w:t>
          </w:r>
          <w:r>
            <w:rPr>
              <w:rStyle w:val="36"/>
              <w:rFonts w:ascii="黑体" w:hAnsi="黑体" w:cs="黑体"/>
              <w:color w:val="000000" w:themeColor="text1"/>
              <w:kern w:val="44"/>
              <w:u w:color="000000"/>
              <w:lang w:val="zh-TW" w:eastAsia="zh-TW"/>
              <w14:textFill>
                <w14:solidFill>
                  <w14:schemeClr w14:val="tx1"/>
                </w14:solidFill>
              </w14:textFill>
            </w:rPr>
            <w:t xml:space="preserve">  </w:t>
          </w:r>
          <w:r>
            <w:rPr>
              <w:rStyle w:val="36"/>
              <w:rFonts w:hint="eastAsia" w:ascii="黑体" w:hAnsi="黑体" w:cs="黑体"/>
              <w:color w:val="000000" w:themeColor="text1"/>
              <w:kern w:val="44"/>
              <w:u w:color="000000"/>
              <w:lang w:val="zh-TW" w:eastAsia="zh-TW"/>
              <w14:textFill>
                <w14:solidFill>
                  <w14:schemeClr w14:val="tx1"/>
                </w14:solidFill>
              </w14:textFill>
            </w:rPr>
            <w:t>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C4566F3">
          <w:pPr>
            <w:pStyle w:val="22"/>
            <w:widowControl w:val="0"/>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"_Toc11859490" </w:instrText>
          </w:r>
          <w:r>
            <w:fldChar w:fldCharType="separate"/>
          </w:r>
          <w:r>
            <w:rPr>
              <w:rStyle w:val="36"/>
              <w:rFonts w:hint="eastAsia" w:ascii="黑体" w:hAnsi="黑体" w:cs="黑体"/>
              <w:color w:val="000000" w:themeColor="text1"/>
              <w:kern w:val="44"/>
              <w:u w:color="000000"/>
              <w:lang w:val="zh-TW" w:eastAsia="zh-TW"/>
              <w14:textFill>
                <w14:solidFill>
                  <w14:schemeClr w14:val="tx1"/>
                </w14:solidFill>
              </w14:textFill>
            </w:rPr>
            <w:t>第</w:t>
          </w:r>
          <w:r>
            <w:rPr>
              <w:rStyle w:val="36"/>
              <w:rFonts w:hint="eastAsia" w:ascii="黑体" w:hAnsi="黑体" w:cs="黑体"/>
              <w:color w:val="000000" w:themeColor="text1"/>
              <w:kern w:val="44"/>
              <w:u w:color="000000"/>
              <w:lang w:val="zh-TW"/>
              <w14:textFill>
                <w14:solidFill>
                  <w14:schemeClr w14:val="tx1"/>
                </w14:solidFill>
              </w14:textFill>
            </w:rPr>
            <w:t>六</w:t>
          </w:r>
          <w:r>
            <w:rPr>
              <w:rStyle w:val="36"/>
              <w:rFonts w:hint="eastAsia" w:ascii="黑体" w:hAnsi="黑体" w:cs="黑体"/>
              <w:color w:val="000000" w:themeColor="text1"/>
              <w:kern w:val="44"/>
              <w:u w:color="000000"/>
              <w:lang w:val="zh-TW" w:eastAsia="zh-TW"/>
              <w14:textFill>
                <w14:solidFill>
                  <w14:schemeClr w14:val="tx1"/>
                </w14:solidFill>
              </w14:textFill>
            </w:rPr>
            <w:t>章</w:t>
          </w:r>
          <w:r>
            <w:rPr>
              <w:rStyle w:val="36"/>
              <w:rFonts w:ascii="黑体" w:hAnsi="黑体" w:cs="黑体"/>
              <w:color w:val="000000" w:themeColor="text1"/>
              <w:kern w:val="44"/>
              <w:u w:color="000000"/>
              <w:lang w:val="zh-TW" w:eastAsia="zh-TW"/>
              <w14:textFill>
                <w14:solidFill>
                  <w14:schemeClr w14:val="tx1"/>
                </w14:solidFill>
              </w14:textFill>
            </w:rPr>
            <w:t xml:space="preserve">  </w:t>
          </w:r>
          <w:r>
            <w:rPr>
              <w:rStyle w:val="36"/>
              <w:rFonts w:hint="eastAsia" w:ascii="黑体" w:hAnsi="黑体" w:cs="黑体"/>
              <w:color w:val="000000" w:themeColor="text1"/>
              <w:kern w:val="44"/>
              <w:u w:color="000000"/>
              <w:lang w:val="zh-TW" w:eastAsia="zh-TW"/>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E5F4226">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"_Toc11859491" </w:instrText>
          </w:r>
          <w:r>
            <w:fldChar w:fldCharType="separate"/>
          </w:r>
          <w:r>
            <w:rPr>
              <w:rStyle w:val="36"/>
              <w:rFonts w:eastAsia="黑体"/>
              <w:color w:val="000000" w:themeColor="text1"/>
              <w:u w:color="000000"/>
              <w14:textFill>
                <w14:solidFill>
                  <w14:schemeClr w14:val="tx1"/>
                </w14:solidFill>
              </w14:textFill>
            </w:rPr>
            <w:t xml:space="preserve">6.1 </w:t>
          </w:r>
          <w:r>
            <w:rPr>
              <w:rStyle w:val="36"/>
              <w:rFonts w:hint="eastAsia" w:eastAsia="黑体"/>
              <w:color w:val="000000" w:themeColor="text1"/>
              <w:u w:color="000000"/>
              <w14:textFill>
                <w14:solidFill>
                  <w14:schemeClr w14:val="tx1"/>
                </w14:solidFill>
              </w14:textFill>
            </w:rPr>
            <w:t>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18BB6F6">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"_Toc11859492" </w:instrText>
          </w:r>
          <w:r>
            <w:fldChar w:fldCharType="separate"/>
          </w:r>
          <w:r>
            <w:rPr>
              <w:rStyle w:val="36"/>
              <w:rFonts w:eastAsia="黑体"/>
              <w:color w:val="000000" w:themeColor="text1"/>
              <w:u w:color="000000"/>
              <w14:textFill>
                <w14:solidFill>
                  <w14:schemeClr w14:val="tx1"/>
                </w14:solidFill>
              </w14:textFill>
            </w:rPr>
            <w:t xml:space="preserve">6.2 </w:t>
          </w:r>
          <w:r>
            <w:rPr>
              <w:rStyle w:val="36"/>
              <w:rFonts w:hint="eastAsia" w:eastAsia="黑体"/>
              <w:color w:val="000000" w:themeColor="text1"/>
              <w:u w:color="000000"/>
              <w14:textFill>
                <w14:solidFill>
                  <w14:schemeClr w14:val="tx1"/>
                </w14:solidFill>
              </w14:textFill>
            </w:rPr>
            <w:t>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1F0514">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"_Toc11859493" </w:instrText>
          </w:r>
          <w:r>
            <w:fldChar w:fldCharType="separate"/>
          </w:r>
          <w:r>
            <w:rPr>
              <w:rStyle w:val="36"/>
              <w:rFonts w:eastAsia="黑体"/>
              <w:color w:val="000000" w:themeColor="text1"/>
              <w:u w:color="000000"/>
              <w14:textFill>
                <w14:solidFill>
                  <w14:schemeClr w14:val="tx1"/>
                </w14:solidFill>
              </w14:textFill>
            </w:rPr>
            <w:t xml:space="preserve">6.3 </w:t>
          </w:r>
          <w:r>
            <w:rPr>
              <w:rStyle w:val="36"/>
              <w:rFonts w:hint="eastAsia" w:eastAsia="黑体"/>
              <w:color w:val="000000" w:themeColor="text1"/>
              <w:u w:color="000000"/>
              <w14:textFill>
                <w14:solidFill>
                  <w14:schemeClr w14:val="tx1"/>
                </w14:solidFill>
              </w14:textFill>
            </w:rPr>
            <w:t>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01AACAD">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"_Toc11859494" </w:instrText>
          </w:r>
          <w:r>
            <w:fldChar w:fldCharType="separate"/>
          </w:r>
          <w:r>
            <w:rPr>
              <w:rStyle w:val="36"/>
              <w:rFonts w:eastAsia="黑体"/>
              <w:color w:val="000000" w:themeColor="text1"/>
              <w:u w:color="000000"/>
              <w14:textFill>
                <w14:solidFill>
                  <w14:schemeClr w14:val="tx1"/>
                </w14:solidFill>
              </w14:textFill>
            </w:rPr>
            <w:t xml:space="preserve">6.4 </w:t>
          </w:r>
          <w:r>
            <w:rPr>
              <w:rStyle w:val="36"/>
              <w:rFonts w:hint="eastAsia" w:eastAsia="黑体"/>
              <w:color w:val="000000" w:themeColor="text1"/>
              <w:u w:color="000000"/>
              <w14:textFill>
                <w14:solidFill>
                  <w14:schemeClr w14:val="tx1"/>
                </w14:solidFill>
              </w14:textFill>
            </w:rPr>
            <w:t>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6162F81">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"_Toc11859495" </w:instrText>
          </w:r>
          <w:r>
            <w:fldChar w:fldCharType="separate"/>
          </w:r>
          <w:r>
            <w:rPr>
              <w:rStyle w:val="36"/>
              <w:rFonts w:eastAsia="黑体"/>
              <w:color w:val="000000" w:themeColor="text1"/>
              <w:u w:color="000000"/>
              <w14:textFill>
                <w14:solidFill>
                  <w14:schemeClr w14:val="tx1"/>
                </w14:solidFill>
              </w14:textFill>
            </w:rPr>
            <w:t xml:space="preserve">6.5 </w:t>
          </w:r>
          <w:r>
            <w:rPr>
              <w:rStyle w:val="36"/>
              <w:rFonts w:hint="eastAsia" w:eastAsia="黑体"/>
              <w:color w:val="000000" w:themeColor="text1"/>
              <w:u w:color="000000"/>
              <w14:textFill>
                <w14:solidFill>
                  <w14:schemeClr w14:val="tx1"/>
                </w14:solidFill>
              </w14:textFill>
            </w:rPr>
            <w:t>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C7F90E6">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"_Toc11859496" </w:instrText>
          </w:r>
          <w:r>
            <w:fldChar w:fldCharType="separate"/>
          </w:r>
          <w:r>
            <w:rPr>
              <w:rStyle w:val="36"/>
              <w:rFonts w:eastAsia="黑体"/>
              <w:color w:val="000000" w:themeColor="text1"/>
              <w:u w:color="000000"/>
              <w14:textFill>
                <w14:solidFill>
                  <w14:schemeClr w14:val="tx1"/>
                </w14:solidFill>
              </w14:textFill>
            </w:rPr>
            <w:t xml:space="preserve">6.6 </w:t>
          </w:r>
          <w:r>
            <w:rPr>
              <w:rStyle w:val="36"/>
              <w:rFonts w:hint="eastAsia" w:eastAsia="黑体"/>
              <w:color w:val="000000" w:themeColor="text1"/>
              <w:u w:color="000000"/>
              <w14:textFill>
                <w14:solidFill>
                  <w14:schemeClr w14:val="tx1"/>
                </w14:solidFill>
              </w14:textFill>
            </w:rPr>
            <w:t>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4AA4985">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"_Toc11859497" </w:instrText>
          </w:r>
          <w:r>
            <w:fldChar w:fldCharType="separate"/>
          </w:r>
          <w:r>
            <w:rPr>
              <w:rStyle w:val="36"/>
              <w:rFonts w:eastAsia="黑体"/>
              <w:color w:val="000000" w:themeColor="text1"/>
              <w:u w:color="000000"/>
              <w14:textFill>
                <w14:solidFill>
                  <w14:schemeClr w14:val="tx1"/>
                </w14:solidFill>
              </w14:textFill>
            </w:rPr>
            <w:t xml:space="preserve">6.7 </w:t>
          </w:r>
          <w:r>
            <w:rPr>
              <w:rStyle w:val="36"/>
              <w:rFonts w:hint="eastAsia" w:eastAsia="黑体"/>
              <w:color w:val="000000" w:themeColor="text1"/>
              <w:u w:color="000000"/>
              <w14:textFill>
                <w14:solidFill>
                  <w14:schemeClr w14:val="tx1"/>
                </w14:solidFill>
              </w14:textFill>
            </w:rPr>
            <w:t>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383EC8">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"_Toc11859498" </w:instrText>
          </w:r>
          <w:r>
            <w:fldChar w:fldCharType="separate"/>
          </w:r>
          <w:r>
            <w:rPr>
              <w:rStyle w:val="36"/>
              <w:rFonts w:eastAsia="黑体"/>
              <w:color w:val="000000" w:themeColor="text1"/>
              <w:u w:color="000000"/>
              <w14:textFill>
                <w14:solidFill>
                  <w14:schemeClr w14:val="tx1"/>
                </w14:solidFill>
              </w14:textFill>
            </w:rPr>
            <w:t xml:space="preserve">6.8 </w:t>
          </w:r>
          <w:r>
            <w:rPr>
              <w:rStyle w:val="36"/>
              <w:rFonts w:hint="eastAsia" w:eastAsia="黑体"/>
              <w:color w:val="000000" w:themeColor="text1"/>
              <w:u w:color="000000"/>
              <w14:textFill>
                <w14:solidFill>
                  <w14:schemeClr w14:val="tx1"/>
                </w14:solidFill>
              </w14:textFill>
            </w:rPr>
            <w:t>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394CEB8">
          <w:pPr>
            <w:pStyle w:val="16"/>
            <w:widowControl w:val="0"/>
            <w:tabs>
              <w:tab w:val="right" w:leader="dot" w:pos="8777"/>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"_Toc11859499" </w:instrText>
          </w:r>
          <w:r>
            <w:fldChar w:fldCharType="separate"/>
          </w:r>
          <w:r>
            <w:rPr>
              <w:rStyle w:val="36"/>
              <w:rFonts w:eastAsia="黑体"/>
              <w:color w:val="000000" w:themeColor="text1"/>
              <w:u w:color="000000"/>
              <w14:textFill>
                <w14:solidFill>
                  <w14:schemeClr w14:val="tx1"/>
                </w14:solidFill>
              </w14:textFill>
            </w:rPr>
            <w:t xml:space="preserve">6.9 </w:t>
          </w:r>
          <w:r>
            <w:rPr>
              <w:rStyle w:val="36"/>
              <w:rFonts w:hint="eastAsia" w:eastAsia="黑体"/>
              <w:color w:val="000000" w:themeColor="text1"/>
              <w:u w:color="000000"/>
              <w14:textFill>
                <w14:solidFill>
                  <w14:schemeClr w14:val="tx1"/>
                </w14:solidFill>
              </w14:textFill>
            </w:rPr>
            <w:t>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93A05AC">
          <w:pPr>
            <w:pStyle w:val="22"/>
            <w:widowControl w:val="0"/>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14:paraId="0C085CF3">
      <w:pPr>
        <w:jc w:val="left"/>
        <w:rPr>
          <w:color w:val="000000" w:themeColor="text1"/>
          <w14:textFill>
            <w14:solidFill>
              <w14:schemeClr w14:val="tx1"/>
            </w14:solidFill>
          </w14:textFill>
        </w:rPr>
        <w:sectPr>
          <w:headerReference r:id="rId5" w:type="default"/>
          <w:footerReference r:id="rId6" w:type="default"/>
          <w:pgSz w:w="11906" w:h="16838"/>
          <w:pgMar w:top="1418" w:right="1418" w:bottom="1418" w:left="1701" w:header="851" w:footer="992" w:gutter="0"/>
          <w:pgNumType w:fmt="upperRoman" w:start="1"/>
          <w:cols w:space="425" w:num="1"/>
          <w:titlePg/>
          <w:docGrid w:type="lines" w:linePitch="312" w:charSpace="0"/>
        </w:sectPr>
      </w:pPr>
    </w:p>
    <w:p w14:paraId="6F335FA7">
      <w:pPr>
        <w:spacing w:before="312" w:beforeLines="100" w:after="312" w:afterLines="100" w:line="360" w:lineRule="auto"/>
        <w:jc w:val="center"/>
        <w:outlineLvl w:val="0"/>
        <w:rPr>
          <w:sz w:val="28"/>
          <w:szCs w:val="28"/>
        </w:rPr>
      </w:pPr>
      <w:bookmarkStart w:id="1" w:name="_Toc"/>
      <w:bookmarkStart w:id="2" w:name="_Toc448069940"/>
      <w:bookmarkStart w:id="3" w:name="_Toc415494523"/>
      <w:bookmarkStart w:id="4" w:name="_Toc11859485"/>
      <w:r>
        <w:rPr>
          <w:rFonts w:ascii="黑体" w:hAnsi="黑体" w:eastAsia="黑体" w:cs="黑体"/>
          <w:color w:val="000000" w:themeColor="text1"/>
          <w:kern w:val="44"/>
          <w:sz w:val="36"/>
          <w:szCs w:val="36"/>
          <w:u w:color="000000"/>
          <w:lang w:val="zh-TW"/>
          <w14:textFill>
            <w14:solidFill>
              <w14:schemeClr w14:val="tx1"/>
            </w14:solidFill>
          </w14:textFill>
        </w:rPr>
        <w:t xml:space="preserve">第一章  </w:t>
      </w:r>
      <w:r>
        <w:rPr>
          <w:rFonts w:hint="eastAsia" w:ascii="黑体" w:hAnsi="黑体" w:eastAsia="黑体" w:cs="黑体"/>
          <w:color w:val="000000" w:themeColor="text1"/>
          <w:kern w:val="44"/>
          <w:sz w:val="36"/>
          <w:szCs w:val="36"/>
          <w:u w:color="000000"/>
          <w:lang w:val="zh-TW"/>
          <w14:textFill>
            <w14:solidFill>
              <w14:schemeClr w14:val="tx1"/>
            </w14:solidFill>
          </w14:textFill>
        </w:rPr>
        <w:t>招标</w:t>
      </w:r>
      <w:r>
        <w:rPr>
          <w:rFonts w:ascii="黑体" w:hAnsi="黑体" w:eastAsia="黑体" w:cs="黑体"/>
          <w:color w:val="000000" w:themeColor="text1"/>
          <w:kern w:val="44"/>
          <w:sz w:val="36"/>
          <w:szCs w:val="36"/>
          <w:u w:color="000000"/>
          <w:lang w:val="zh-TW"/>
          <w14:textFill>
            <w14:solidFill>
              <w14:schemeClr w14:val="tx1"/>
            </w14:solidFill>
          </w14:textFill>
        </w:rPr>
        <w:t>公告</w:t>
      </w:r>
      <w:bookmarkEnd w:id="1"/>
      <w:bookmarkEnd w:id="2"/>
      <w:bookmarkEnd w:id="3"/>
      <w:bookmarkEnd w:id="4"/>
    </w:p>
    <w:p w14:paraId="30B53F0A">
      <w:pPr>
        <w:pStyle w:val="3"/>
        <w:spacing w:line="360" w:lineRule="exact"/>
        <w:rPr>
          <w:rFonts w:ascii="黑体" w:hAnsi="黑体" w:cs="宋体"/>
          <w:b w:val="0"/>
          <w:sz w:val="28"/>
          <w:szCs w:val="28"/>
        </w:rPr>
      </w:pPr>
      <w:bookmarkStart w:id="5" w:name="_Toc35393790"/>
      <w:bookmarkStart w:id="6" w:name="_Toc28359079"/>
      <w:bookmarkStart w:id="7" w:name="_Toc28359002"/>
      <w:bookmarkStart w:id="8" w:name="_Toc35393621"/>
      <w:bookmarkStart w:id="9" w:name="_Hlk24379207"/>
      <w:bookmarkStart w:id="10" w:name="_Hlk120006577"/>
      <w:r>
        <w:rPr>
          <w:rFonts w:hint="eastAsia" w:ascii="黑体" w:hAnsi="黑体" w:cs="宋体"/>
          <w:b w:val="0"/>
          <w:sz w:val="28"/>
          <w:szCs w:val="28"/>
        </w:rPr>
        <w:t>一、项目基本情况</w:t>
      </w:r>
      <w:bookmarkEnd w:id="5"/>
      <w:bookmarkEnd w:id="6"/>
      <w:bookmarkEnd w:id="7"/>
      <w:bookmarkEnd w:id="8"/>
    </w:p>
    <w:p w14:paraId="5974D81A">
      <w:pPr>
        <w:spacing w:line="40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rPr>
        <w:t>项目编号：JSZC-320100-ZTZB-G2026-0035（校内编号NIMT-ZB-2026002）</w:t>
      </w:r>
    </w:p>
    <w:p w14:paraId="7FE152E6">
      <w:pPr>
        <w:spacing w:line="400" w:lineRule="exact"/>
        <w:ind w:left="1959" w:leftChars="266" w:hanging="1400" w:hangingChars="500"/>
        <w:rPr>
          <w:rFonts w:ascii="仿宋" w:hAnsi="仿宋" w:eastAsia="仿宋"/>
          <w:sz w:val="28"/>
          <w:szCs w:val="28"/>
        </w:rPr>
      </w:pPr>
      <w:r>
        <w:rPr>
          <w:rFonts w:hint="eastAsia" w:ascii="仿宋" w:hAnsi="仿宋" w:eastAsia="仿宋"/>
          <w:sz w:val="28"/>
          <w:szCs w:val="28"/>
        </w:rPr>
        <w:t>项目名称：</w:t>
      </w:r>
      <w:bookmarkEnd w:id="9"/>
      <w:r>
        <w:rPr>
          <w:rFonts w:hint="eastAsia" w:ascii="仿宋" w:hAnsi="仿宋" w:eastAsia="仿宋"/>
          <w:sz w:val="28"/>
          <w:szCs w:val="28"/>
        </w:rPr>
        <w:t>南京机电职业技术学院2026-2028年专利代理服务项目</w:t>
      </w:r>
    </w:p>
    <w:p w14:paraId="79A7E7C7">
      <w:pPr>
        <w:spacing w:line="4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预算金额：</w:t>
      </w:r>
      <w:bookmarkStart w:id="11" w:name="OLE_LINK6"/>
      <w:r>
        <w:rPr>
          <w:rFonts w:hint="eastAsia" w:ascii="仿宋" w:hAnsi="仿宋" w:eastAsia="仿宋"/>
          <w:sz w:val="28"/>
          <w:szCs w:val="28"/>
          <w:lang w:val="en-US" w:eastAsia="zh-CN"/>
        </w:rPr>
        <w:t>155</w:t>
      </w:r>
      <w:r>
        <w:rPr>
          <w:rFonts w:hint="eastAsia" w:ascii="仿宋" w:hAnsi="仿宋" w:eastAsia="仿宋"/>
          <w:sz w:val="28"/>
          <w:szCs w:val="28"/>
        </w:rPr>
        <w:t>万元人民币</w:t>
      </w:r>
      <w:bookmarkEnd w:id="11"/>
    </w:p>
    <w:p w14:paraId="3364239F">
      <w:pPr>
        <w:spacing w:line="400" w:lineRule="exact"/>
        <w:ind w:firstLine="560" w:firstLineChars="200"/>
        <w:rPr>
          <w:rFonts w:ascii="仿宋" w:hAnsi="仿宋" w:eastAsia="仿宋"/>
          <w:sz w:val="28"/>
          <w:szCs w:val="28"/>
        </w:rPr>
      </w:pPr>
      <w:r>
        <w:rPr>
          <w:rFonts w:hint="eastAsia" w:ascii="仿宋" w:hAnsi="仿宋" w:eastAsia="仿宋"/>
          <w:sz w:val="28"/>
          <w:szCs w:val="28"/>
        </w:rPr>
        <w:t>最高限价：</w:t>
      </w:r>
      <w:r>
        <w:rPr>
          <w:rFonts w:hint="eastAsia" w:ascii="仿宋" w:hAnsi="仿宋" w:eastAsia="仿宋"/>
          <w:sz w:val="28"/>
          <w:szCs w:val="28"/>
          <w:lang w:val="en-US" w:eastAsia="zh-CN"/>
        </w:rPr>
        <w:t>155</w:t>
      </w:r>
      <w:r>
        <w:rPr>
          <w:rFonts w:hint="eastAsia" w:ascii="仿宋" w:hAnsi="仿宋" w:eastAsia="仿宋"/>
          <w:sz w:val="28"/>
          <w:szCs w:val="28"/>
        </w:rPr>
        <w:t>万元人民币</w:t>
      </w:r>
    </w:p>
    <w:p w14:paraId="76DCDD1E">
      <w:pPr>
        <w:spacing w:line="400" w:lineRule="exact"/>
        <w:ind w:firstLine="560" w:firstLineChars="200"/>
        <w:rPr>
          <w:rFonts w:ascii="仿宋" w:hAnsi="仿宋" w:eastAsia="仿宋"/>
          <w:sz w:val="28"/>
          <w:szCs w:val="28"/>
          <w:lang w:bidi="ar"/>
        </w:rPr>
      </w:pPr>
      <w:r>
        <w:rPr>
          <w:rFonts w:hint="eastAsia" w:ascii="仿宋" w:hAnsi="仿宋" w:eastAsia="仿宋"/>
          <w:sz w:val="28"/>
          <w:szCs w:val="28"/>
        </w:rPr>
        <w:t>采购需求：</w:t>
      </w:r>
    </w:p>
    <w:p w14:paraId="0A370852">
      <w:pPr>
        <w:spacing w:line="400" w:lineRule="exact"/>
        <w:ind w:firstLine="560" w:firstLineChars="200"/>
        <w:rPr>
          <w:rFonts w:ascii="仿宋" w:hAnsi="仿宋" w:eastAsia="仿宋"/>
          <w:sz w:val="28"/>
          <w:szCs w:val="28"/>
        </w:rPr>
      </w:pPr>
      <w:r>
        <w:rPr>
          <w:rFonts w:hint="eastAsia" w:ascii="仿宋" w:hAnsi="仿宋" w:eastAsia="仿宋"/>
          <w:sz w:val="28"/>
          <w:szCs w:val="28"/>
        </w:rPr>
        <w:t>为积极响应国家知识产权强国战略，进一步提高专利申请和保护效率、促进科技成果转化、严格规范专利申请行为以及推动专利转化运用，学校启动2026-2028年专利代理服务项目招标，拟引进若干服务商为学校提供专利代理服务，保障学校专利工作高质量发展，详见项目需求。</w:t>
      </w:r>
    </w:p>
    <w:p w14:paraId="0BBC4839">
      <w:pPr>
        <w:spacing w:line="400" w:lineRule="exact"/>
        <w:ind w:firstLine="560" w:firstLineChars="200"/>
        <w:rPr>
          <w:rFonts w:ascii="仿宋" w:hAnsi="仿宋" w:eastAsia="仿宋"/>
          <w:sz w:val="28"/>
          <w:szCs w:val="28"/>
        </w:rPr>
      </w:pPr>
      <w:r>
        <w:rPr>
          <w:rFonts w:hint="eastAsia" w:ascii="仿宋" w:hAnsi="仿宋" w:eastAsia="仿宋"/>
          <w:sz w:val="28"/>
          <w:szCs w:val="28"/>
        </w:rPr>
        <w:t>本项目不接受联合体投标。</w:t>
      </w:r>
    </w:p>
    <w:p w14:paraId="2FAECA0E">
      <w:pPr>
        <w:spacing w:line="400" w:lineRule="exact"/>
        <w:ind w:firstLine="560" w:firstLineChars="200"/>
        <w:rPr>
          <w:rFonts w:eastAsia="仿宋"/>
        </w:rPr>
      </w:pPr>
      <w:r>
        <w:rPr>
          <w:rFonts w:hint="eastAsia" w:ascii="仿宋" w:hAnsi="仿宋" w:eastAsia="仿宋"/>
          <w:sz w:val="28"/>
          <w:szCs w:val="28"/>
        </w:rPr>
        <w:t>所属行业：租赁和商务服务业。</w:t>
      </w:r>
    </w:p>
    <w:p w14:paraId="18DDD626">
      <w:pPr>
        <w:pStyle w:val="3"/>
        <w:spacing w:line="360" w:lineRule="exact"/>
        <w:rPr>
          <w:rFonts w:ascii="仿宋" w:hAnsi="仿宋" w:eastAsia="仿宋"/>
          <w:sz w:val="28"/>
          <w:szCs w:val="28"/>
        </w:rPr>
      </w:pPr>
      <w:bookmarkStart w:id="12" w:name="_Toc28359080"/>
      <w:bookmarkStart w:id="13" w:name="_Toc28359003"/>
      <w:bookmarkStart w:id="14" w:name="_Toc35393622"/>
      <w:bookmarkStart w:id="15" w:name="_Toc35393791"/>
      <w:r>
        <w:rPr>
          <w:rFonts w:hint="eastAsia" w:ascii="黑体" w:hAnsi="黑体" w:cs="宋体"/>
          <w:b w:val="0"/>
          <w:sz w:val="28"/>
          <w:szCs w:val="28"/>
        </w:rPr>
        <w:t>二、申请人的资格要求：</w:t>
      </w:r>
      <w:bookmarkEnd w:id="12"/>
      <w:bookmarkEnd w:id="13"/>
      <w:bookmarkEnd w:id="14"/>
      <w:bookmarkEnd w:id="15"/>
    </w:p>
    <w:p w14:paraId="7B67E432">
      <w:pPr>
        <w:spacing w:line="400" w:lineRule="exact"/>
        <w:ind w:firstLine="560" w:firstLineChars="200"/>
        <w:rPr>
          <w:rFonts w:ascii="仿宋" w:hAnsi="仿宋" w:eastAsia="仿宋"/>
          <w:sz w:val="28"/>
          <w:szCs w:val="28"/>
        </w:rPr>
      </w:pPr>
      <w:r>
        <w:rPr>
          <w:rFonts w:hint="eastAsia" w:ascii="仿宋" w:hAnsi="仿宋" w:eastAsia="仿宋"/>
          <w:sz w:val="28"/>
          <w:szCs w:val="28"/>
        </w:rPr>
        <w:t>1.满足《中华人民共和国政府采购法》第二十二条规定：</w:t>
      </w:r>
    </w:p>
    <w:p w14:paraId="6C6CBFFF">
      <w:pPr>
        <w:spacing w:line="400" w:lineRule="exact"/>
        <w:ind w:firstLine="560" w:firstLineChars="200"/>
        <w:rPr>
          <w:rFonts w:ascii="仿宋" w:hAnsi="仿宋" w:eastAsia="仿宋"/>
          <w:sz w:val="28"/>
          <w:szCs w:val="28"/>
        </w:rPr>
      </w:pPr>
      <w:r>
        <w:rPr>
          <w:rFonts w:hint="eastAsia" w:ascii="仿宋" w:hAnsi="仿宋" w:eastAsia="仿宋"/>
          <w:sz w:val="28"/>
          <w:szCs w:val="28"/>
        </w:rPr>
        <w:t>1.1投标人必须是经国家有关部门批准，具有合法经营资质、符合《中华人民共和国政府采购法》第二十二条规定的独立法人或其他组织；</w:t>
      </w:r>
    </w:p>
    <w:p w14:paraId="7FC3CA38">
      <w:pPr>
        <w:spacing w:line="400" w:lineRule="exact"/>
        <w:ind w:firstLine="560" w:firstLineChars="200"/>
        <w:rPr>
          <w:rFonts w:ascii="仿宋" w:hAnsi="仿宋" w:eastAsia="仿宋"/>
          <w:sz w:val="28"/>
          <w:szCs w:val="28"/>
        </w:rPr>
      </w:pPr>
      <w:r>
        <w:rPr>
          <w:rFonts w:hint="eastAsia" w:ascii="仿宋" w:hAnsi="仿宋" w:eastAsia="仿宋"/>
          <w:sz w:val="28"/>
          <w:szCs w:val="28"/>
        </w:rPr>
        <w:t>1.2投标人需提供上一年度的财务状况报告（成立不满一年不需提供）；</w:t>
      </w:r>
    </w:p>
    <w:p w14:paraId="73A6F2D2">
      <w:pPr>
        <w:spacing w:line="400" w:lineRule="exact"/>
        <w:ind w:firstLine="560" w:firstLineChars="200"/>
        <w:rPr>
          <w:rFonts w:ascii="仿宋" w:hAnsi="仿宋" w:eastAsia="仿宋"/>
          <w:sz w:val="28"/>
          <w:szCs w:val="28"/>
        </w:rPr>
      </w:pPr>
      <w:r>
        <w:rPr>
          <w:rFonts w:hint="eastAsia" w:ascii="仿宋" w:hAnsi="仿宋" w:eastAsia="仿宋"/>
          <w:sz w:val="28"/>
          <w:szCs w:val="28"/>
        </w:rPr>
        <w:t>1.3投标人需提供依法缴纳税收和社会保障资金的相关材料；</w:t>
      </w:r>
    </w:p>
    <w:p w14:paraId="1652C23D">
      <w:pPr>
        <w:spacing w:line="400" w:lineRule="exact"/>
        <w:ind w:firstLine="560" w:firstLineChars="200"/>
        <w:rPr>
          <w:rFonts w:ascii="仿宋" w:hAnsi="仿宋" w:eastAsia="仿宋"/>
          <w:sz w:val="28"/>
          <w:szCs w:val="28"/>
        </w:rPr>
      </w:pPr>
      <w:r>
        <w:rPr>
          <w:rFonts w:hint="eastAsia" w:ascii="仿宋" w:hAnsi="仿宋" w:eastAsia="仿宋"/>
          <w:sz w:val="28"/>
          <w:szCs w:val="28"/>
        </w:rPr>
        <w:t>1.4投标人具有履行合同所必需的货物和专业技术能力的书面声明；</w:t>
      </w:r>
    </w:p>
    <w:p w14:paraId="5B657CAF">
      <w:pPr>
        <w:spacing w:line="400" w:lineRule="exact"/>
        <w:ind w:firstLine="560" w:firstLineChars="200"/>
        <w:rPr>
          <w:rFonts w:ascii="仿宋" w:hAnsi="仿宋" w:eastAsia="仿宋"/>
          <w:sz w:val="28"/>
          <w:szCs w:val="28"/>
        </w:rPr>
      </w:pPr>
      <w:r>
        <w:rPr>
          <w:rFonts w:hint="eastAsia" w:ascii="仿宋" w:hAnsi="仿宋" w:eastAsia="仿宋"/>
          <w:sz w:val="28"/>
          <w:szCs w:val="28"/>
        </w:rPr>
        <w:t>1.5投标人在经营活动中没有违法违规记录，近三年内没有被司法部门或行业主管部门处罚，提供书面声明；</w:t>
      </w:r>
    </w:p>
    <w:p w14:paraId="5ADAA5C8">
      <w:pPr>
        <w:spacing w:line="400" w:lineRule="exact"/>
        <w:ind w:firstLine="560" w:firstLineChars="200"/>
        <w:rPr>
          <w:rFonts w:ascii="仿宋" w:hAnsi="仿宋" w:eastAsia="仿宋"/>
          <w:sz w:val="28"/>
          <w:szCs w:val="28"/>
        </w:rPr>
      </w:pPr>
      <w:r>
        <w:rPr>
          <w:rFonts w:hint="eastAsia" w:ascii="仿宋" w:hAnsi="仿宋" w:eastAsia="仿宋"/>
          <w:sz w:val="28"/>
          <w:szCs w:val="28"/>
        </w:rPr>
        <w:t>1.6投标人须提供在“信用中国”（www.creditchina.gov.cn）查询的、自本采购公告发布之日至投标截止前的信用记录的截图（截图须加盖投标人</w:t>
      </w:r>
      <w:r>
        <w:rPr>
          <w:rFonts w:hint="eastAsia" w:ascii="仿宋" w:hAnsi="仿宋" w:eastAsia="仿宋"/>
          <w:sz w:val="28"/>
          <w:szCs w:val="28"/>
          <w:lang w:eastAsia="zh-CN"/>
        </w:rPr>
        <w:t>CA公章</w:t>
      </w:r>
      <w:r>
        <w:rPr>
          <w:rFonts w:hint="eastAsia" w:ascii="仿宋" w:hAnsi="仿宋" w:eastAsia="仿宋"/>
          <w:sz w:val="28"/>
          <w:szCs w:val="28"/>
        </w:rPr>
        <w:t>）；</w:t>
      </w:r>
    </w:p>
    <w:p w14:paraId="5EBCDBA8">
      <w:pPr>
        <w:spacing w:line="400" w:lineRule="exact"/>
        <w:ind w:firstLine="560" w:firstLineChars="200"/>
        <w:rPr>
          <w:rFonts w:ascii="仿宋" w:hAnsi="仿宋" w:eastAsia="仿宋"/>
          <w:sz w:val="28"/>
          <w:szCs w:val="28"/>
        </w:rPr>
      </w:pPr>
      <w:r>
        <w:rPr>
          <w:rFonts w:hint="eastAsia" w:ascii="仿宋" w:hAnsi="仿宋" w:eastAsia="仿宋"/>
          <w:sz w:val="28"/>
          <w:szCs w:val="28"/>
        </w:rPr>
        <w:t>1.7拒绝下述投标人参加本次采购活动：</w:t>
      </w:r>
    </w:p>
    <w:p w14:paraId="251596D1">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p>
    <w:p w14:paraId="28A0CFD8">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p>
    <w:p w14:paraId="05B3C121">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p>
    <w:p w14:paraId="6874C963">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p>
    <w:p w14:paraId="16C16758">
      <w:pPr>
        <w:spacing w:line="400" w:lineRule="exact"/>
        <w:ind w:firstLine="560" w:firstLineChars="200"/>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8</w:t>
      </w:r>
      <w:r>
        <w:rPr>
          <w:rFonts w:hint="eastAsia" w:ascii="仿宋" w:hAnsi="仿宋" w:eastAsia="仿宋"/>
          <w:sz w:val="28"/>
          <w:szCs w:val="28"/>
        </w:rPr>
        <w:t>政府采购信用承诺</w:t>
      </w:r>
    </w:p>
    <w:p w14:paraId="1C084C7A">
      <w:pPr>
        <w:spacing w:line="400" w:lineRule="exact"/>
        <w:ind w:firstLine="560" w:firstLineChars="200"/>
        <w:rPr>
          <w:rFonts w:ascii="仿宋" w:hAnsi="仿宋" w:eastAsia="仿宋"/>
          <w:sz w:val="28"/>
          <w:szCs w:val="28"/>
        </w:rPr>
      </w:pPr>
      <w:r>
        <w:rPr>
          <w:rFonts w:hint="eastAsia" w:ascii="仿宋" w:hAnsi="仿宋" w:eastAsia="仿宋"/>
          <w:sz w:val="28"/>
          <w:szCs w:val="28"/>
        </w:rPr>
        <w:t>根据《关于在政府采购活动中推行信用承诺制的通知》宁财购通〔2021〕5号规定，参加南京地区政府采购活动的投标人，应以书面形式向</w:t>
      </w:r>
      <w:r>
        <w:rPr>
          <w:rFonts w:hint="eastAsia" w:ascii="仿宋" w:hAnsi="仿宋" w:eastAsia="仿宋"/>
          <w:sz w:val="28"/>
          <w:szCs w:val="28"/>
          <w:lang w:eastAsia="zh-CN"/>
        </w:rPr>
        <w:t>招标人</w:t>
      </w:r>
      <w:r>
        <w:rPr>
          <w:rFonts w:hint="eastAsia" w:ascii="仿宋" w:hAnsi="仿宋" w:eastAsia="仿宋"/>
          <w:sz w:val="28"/>
          <w:szCs w:val="28"/>
        </w:rPr>
        <w:t>或政府采购代理机构作出信用承诺。投标人应尽早做好承诺工作，点击‘南京公共采购信息网’首页 （https://njg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w:t>
      </w:r>
      <w:r>
        <w:rPr>
          <w:rFonts w:hint="eastAsia" w:ascii="仿宋" w:hAnsi="仿宋" w:eastAsia="仿宋"/>
          <w:sz w:val="28"/>
          <w:szCs w:val="28"/>
          <w:lang w:eastAsia="zh-CN"/>
        </w:rPr>
        <w:t>法人代表签字</w:t>
      </w:r>
      <w:r>
        <w:rPr>
          <w:rFonts w:hint="eastAsia" w:ascii="仿宋" w:hAnsi="仿宋" w:eastAsia="仿宋"/>
          <w:sz w:val="28"/>
          <w:szCs w:val="28"/>
        </w:rPr>
        <w:t>盖单位投标人</w:t>
      </w:r>
      <w:r>
        <w:rPr>
          <w:rFonts w:hint="eastAsia" w:ascii="仿宋" w:hAnsi="仿宋" w:eastAsia="仿宋"/>
          <w:sz w:val="28"/>
          <w:szCs w:val="28"/>
          <w:lang w:eastAsia="zh-CN"/>
        </w:rPr>
        <w:t>CA公章</w:t>
      </w:r>
      <w:r>
        <w:rPr>
          <w:rFonts w:hint="eastAsia" w:ascii="仿宋" w:hAnsi="仿宋" w:eastAsia="仿宋"/>
          <w:sz w:val="28"/>
          <w:szCs w:val="28"/>
        </w:rPr>
        <w:t>，随投标文件一并递交。</w:t>
      </w:r>
    </w:p>
    <w:p w14:paraId="5439BB19">
      <w:pPr>
        <w:spacing w:line="400" w:lineRule="exact"/>
        <w:ind w:firstLine="560" w:firstLineChars="200"/>
        <w:rPr>
          <w:rFonts w:ascii="仿宋" w:hAnsi="仿宋" w:eastAsia="仿宋"/>
          <w:sz w:val="28"/>
          <w:szCs w:val="28"/>
        </w:rPr>
      </w:pPr>
      <w:r>
        <w:rPr>
          <w:rFonts w:hint="eastAsia" w:ascii="仿宋" w:hAnsi="仿宋" w:eastAsia="仿宋"/>
          <w:sz w:val="28"/>
          <w:szCs w:val="28"/>
        </w:rPr>
        <w:t>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参加政府采购活动前三年内在经营活动中没有重大违法记录的证明材料;(5)未被列入失信被执行人、重大税收违法失信主体、政府采购严重违法失信行为记录名单的证明材料。投标人在中标(成交)后，应按采购文件要求，将上述由信用承诺书替代的证明材料提交</w:t>
      </w:r>
      <w:r>
        <w:rPr>
          <w:rFonts w:hint="eastAsia" w:ascii="仿宋" w:hAnsi="仿宋" w:eastAsia="仿宋"/>
          <w:sz w:val="28"/>
          <w:szCs w:val="28"/>
          <w:lang w:eastAsia="zh-CN"/>
        </w:rPr>
        <w:t>招标人</w:t>
      </w:r>
      <w:r>
        <w:rPr>
          <w:rFonts w:hint="eastAsia" w:ascii="仿宋" w:hAnsi="仿宋" w:eastAsia="仿宋"/>
          <w:sz w:val="28"/>
          <w:szCs w:val="28"/>
        </w:rPr>
        <w:t>或采购代理机构核验。经核验无误后。由</w:t>
      </w:r>
      <w:r>
        <w:rPr>
          <w:rFonts w:hint="eastAsia" w:ascii="仿宋" w:hAnsi="仿宋" w:eastAsia="仿宋"/>
          <w:sz w:val="28"/>
          <w:szCs w:val="28"/>
          <w:lang w:eastAsia="zh-CN"/>
        </w:rPr>
        <w:t>招标人</w:t>
      </w:r>
      <w:r>
        <w:rPr>
          <w:rFonts w:hint="eastAsia" w:ascii="仿宋" w:hAnsi="仿宋" w:eastAsia="仿宋"/>
          <w:sz w:val="28"/>
          <w:szCs w:val="28"/>
        </w:rPr>
        <w:t>或采购代理机构发出中标(成交)通知书。</w:t>
      </w:r>
    </w:p>
    <w:p w14:paraId="011D531A">
      <w:pPr>
        <w:spacing w:line="400" w:lineRule="exact"/>
        <w:ind w:firstLine="560" w:firstLineChars="200"/>
        <w:rPr>
          <w:rFonts w:ascii="仿宋" w:hAnsi="仿宋" w:eastAsia="仿宋"/>
          <w:sz w:val="28"/>
          <w:szCs w:val="28"/>
        </w:rPr>
      </w:pPr>
      <w:r>
        <w:rPr>
          <w:rFonts w:hint="eastAsia" w:ascii="仿宋" w:hAnsi="仿宋" w:eastAsia="仿宋"/>
          <w:sz w:val="28"/>
          <w:szCs w:val="28"/>
        </w:rPr>
        <w:t>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p>
    <w:p w14:paraId="7105D3CF">
      <w:pPr>
        <w:spacing w:line="400" w:lineRule="exact"/>
        <w:ind w:firstLine="560" w:firstLineChars="200"/>
        <w:rPr>
          <w:rFonts w:ascii="仿宋" w:hAnsi="仿宋" w:eastAsia="仿宋"/>
          <w:sz w:val="28"/>
          <w:szCs w:val="28"/>
        </w:rPr>
      </w:pPr>
      <w:bookmarkStart w:id="16" w:name="_Toc28359004"/>
      <w:bookmarkStart w:id="17" w:name="_Toc28359081"/>
      <w:r>
        <w:rPr>
          <w:rFonts w:hint="eastAsia" w:ascii="仿宋" w:hAnsi="仿宋" w:eastAsia="仿宋"/>
          <w:sz w:val="28"/>
          <w:szCs w:val="28"/>
        </w:rPr>
        <w:t>2.落实政府采购政策需满足的资格要求：</w:t>
      </w:r>
    </w:p>
    <w:p w14:paraId="7608B261">
      <w:pPr>
        <w:spacing w:line="400" w:lineRule="exact"/>
        <w:ind w:firstLine="560" w:firstLineChars="200"/>
        <w:rPr>
          <w:rFonts w:ascii="仿宋" w:hAnsi="仿宋" w:eastAsia="仿宋"/>
          <w:sz w:val="28"/>
          <w:szCs w:val="28"/>
        </w:rPr>
      </w:pPr>
      <w:r>
        <w:rPr>
          <w:rFonts w:hint="eastAsia" w:ascii="仿宋" w:hAnsi="仿宋" w:eastAsia="仿宋"/>
          <w:sz w:val="28"/>
          <w:szCs w:val="28"/>
        </w:rPr>
        <w:t>本项目按照以下第(</w:t>
      </w:r>
      <w:r>
        <w:rPr>
          <w:rFonts w:hint="eastAsia" w:ascii="仿宋" w:hAnsi="仿宋" w:eastAsia="仿宋"/>
          <w:sz w:val="28"/>
          <w:szCs w:val="28"/>
          <w:lang w:val="en-US" w:eastAsia="zh-CN"/>
        </w:rPr>
        <w:t>4</w:t>
      </w:r>
      <w:r>
        <w:rPr>
          <w:rFonts w:hint="eastAsia" w:ascii="仿宋" w:hAnsi="仿宋" w:eastAsia="仿宋"/>
          <w:sz w:val="28"/>
          <w:szCs w:val="28"/>
        </w:rPr>
        <w:t xml:space="preserve">)种方式落实政府采购促进中小企业发展的要求： </w:t>
      </w:r>
    </w:p>
    <w:p w14:paraId="22BB92A7">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（1）本项目整体专门面向中小企业采购服务。 </w:t>
      </w:r>
    </w:p>
    <w:p w14:paraId="0984F476">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（2）本项目整体专门面向小微企业采购服务。 </w:t>
      </w:r>
    </w:p>
    <w:p w14:paraId="22D2A83D">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种方式预留部分采购份额采购中小企业服务： </w:t>
      </w:r>
    </w:p>
    <w:p w14:paraId="06A389F7">
      <w:pPr>
        <w:spacing w:line="400" w:lineRule="exact"/>
        <w:ind w:firstLine="560" w:firstLineChars="200"/>
        <w:rPr>
          <w:rFonts w:ascii="仿宋" w:hAnsi="仿宋" w:eastAsia="仿宋"/>
          <w:sz w:val="28"/>
          <w:szCs w:val="28"/>
        </w:rPr>
      </w:pPr>
      <w:r>
        <w:rPr>
          <w:rFonts w:hint="eastAsia" w:ascii="仿宋" w:hAnsi="仿宋" w:eastAsia="仿宋"/>
          <w:sz w:val="28"/>
          <w:szCs w:val="28"/>
        </w:rPr>
        <w:t>①要求投标人以联合体形式参加，企业合同金额应当达到的比例为</w:t>
      </w:r>
      <w:r>
        <w:rPr>
          <w:rFonts w:hint="eastAsia" w:ascii="仿宋" w:hAnsi="仿宋" w:eastAsia="仿宋"/>
          <w:sz w:val="28"/>
          <w:szCs w:val="28"/>
          <w:u w:val="single"/>
        </w:rPr>
        <w:t>/</w:t>
      </w:r>
      <w:r>
        <w:rPr>
          <w:rFonts w:hint="eastAsia" w:ascii="仿宋" w:hAnsi="仿宋" w:eastAsia="仿宋"/>
          <w:sz w:val="28"/>
          <w:szCs w:val="28"/>
        </w:rPr>
        <w:t xml:space="preserve">%。 </w:t>
      </w:r>
    </w:p>
    <w:p w14:paraId="5282C0E0">
      <w:pPr>
        <w:spacing w:line="400" w:lineRule="exact"/>
        <w:ind w:firstLine="560" w:firstLineChars="200"/>
        <w:rPr>
          <w:rFonts w:ascii="仿宋" w:hAnsi="仿宋" w:eastAsia="仿宋"/>
          <w:sz w:val="28"/>
          <w:szCs w:val="28"/>
        </w:rPr>
      </w:pPr>
      <w:r>
        <w:rPr>
          <w:rFonts w:hint="eastAsia" w:ascii="仿宋" w:hAnsi="仿宋" w:eastAsia="仿宋"/>
          <w:sz w:val="28"/>
          <w:szCs w:val="28"/>
        </w:rPr>
        <w:t>②要求投标人进行合同分包，企业合同金额应当达到的比例为</w:t>
      </w:r>
      <w:r>
        <w:rPr>
          <w:rFonts w:hint="eastAsia" w:ascii="仿宋" w:hAnsi="仿宋" w:eastAsia="仿宋"/>
          <w:sz w:val="28"/>
          <w:szCs w:val="28"/>
          <w:u w:val="single"/>
        </w:rPr>
        <w:t>/</w:t>
      </w:r>
      <w:r>
        <w:rPr>
          <w:rFonts w:hint="eastAsia" w:ascii="仿宋" w:hAnsi="仿宋" w:eastAsia="仿宋"/>
          <w:sz w:val="28"/>
          <w:szCs w:val="28"/>
        </w:rPr>
        <w:t xml:space="preserve">%。 </w:t>
      </w:r>
    </w:p>
    <w:p w14:paraId="4E81C396">
      <w:pPr>
        <w:spacing w:line="400" w:lineRule="exact"/>
        <w:ind w:firstLine="560" w:firstLineChars="200"/>
        <w:rPr>
          <w:rFonts w:ascii="仿宋" w:hAnsi="仿宋" w:eastAsia="仿宋"/>
          <w:sz w:val="28"/>
          <w:szCs w:val="28"/>
        </w:rPr>
      </w:pPr>
      <w:r>
        <w:rPr>
          <w:rFonts w:hint="eastAsia" w:ascii="仿宋" w:hAnsi="仿宋" w:eastAsia="仿宋"/>
          <w:sz w:val="28"/>
          <w:szCs w:val="28"/>
        </w:rPr>
        <w:t>（4）本项目为非预留份额的采购项目或采购包，执行价格扣除优惠政策，具体详见评标办法与标准。</w:t>
      </w:r>
    </w:p>
    <w:p w14:paraId="71856196">
      <w:pPr>
        <w:spacing w:line="400" w:lineRule="exact"/>
        <w:ind w:firstLine="560" w:firstLineChars="200"/>
        <w:rPr>
          <w:rFonts w:hint="eastAsia" w:ascii="仿宋" w:hAnsi="仿宋" w:eastAsia="仿宋"/>
          <w:sz w:val="28"/>
          <w:szCs w:val="28"/>
        </w:rPr>
      </w:pPr>
      <w:r>
        <w:rPr>
          <w:rFonts w:hint="eastAsia" w:ascii="仿宋" w:hAnsi="仿宋" w:eastAsia="仿宋"/>
          <w:sz w:val="28"/>
          <w:szCs w:val="28"/>
        </w:rPr>
        <w:t>3.本项目的特定资格要求：</w:t>
      </w:r>
    </w:p>
    <w:p w14:paraId="2B1F6DEC">
      <w:pPr>
        <w:spacing w:line="4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eastAsia="zh-CN"/>
        </w:rPr>
        <w:t>供应商应是经中华人民共和国国家知识产权局批准成立的专利代理机构，并获得有效的专利代理机构注册证书或专利代理机构执业许可证。（供应商须提供国家知识产权局颁发的“专利代理机构注册证”或“专利代理机构执业许可证”作为证明材料。）</w:t>
      </w:r>
      <w:r>
        <w:rPr>
          <w:rFonts w:hint="eastAsia" w:ascii="仿宋" w:hAnsi="仿宋" w:eastAsia="仿宋"/>
          <w:sz w:val="28"/>
          <w:szCs w:val="28"/>
          <w:highlight w:val="none"/>
          <w:lang w:val="en-US" w:eastAsia="zh-CN"/>
        </w:rPr>
        <w:t>。</w:t>
      </w:r>
    </w:p>
    <w:p w14:paraId="00C74164">
      <w:pPr>
        <w:pStyle w:val="3"/>
        <w:spacing w:line="360" w:lineRule="exact"/>
        <w:rPr>
          <w:rFonts w:ascii="黑体" w:hAnsi="黑体" w:cs="宋体"/>
          <w:b w:val="0"/>
          <w:sz w:val="28"/>
          <w:szCs w:val="28"/>
        </w:rPr>
      </w:pPr>
      <w:bookmarkStart w:id="18" w:name="_Toc35393623"/>
      <w:bookmarkStart w:id="19" w:name="_Toc35393792"/>
      <w:r>
        <w:rPr>
          <w:rFonts w:hint="eastAsia" w:ascii="黑体" w:hAnsi="黑体" w:cs="宋体"/>
          <w:b w:val="0"/>
          <w:sz w:val="28"/>
          <w:szCs w:val="28"/>
        </w:rPr>
        <w:t>三、获取招标文件</w:t>
      </w:r>
      <w:bookmarkEnd w:id="16"/>
      <w:bookmarkEnd w:id="17"/>
      <w:bookmarkEnd w:id="18"/>
      <w:bookmarkEnd w:id="19"/>
    </w:p>
    <w:p w14:paraId="4C0483B5">
      <w:pPr>
        <w:spacing w:line="360" w:lineRule="exact"/>
        <w:ind w:firstLine="540"/>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p>
    <w:p w14:paraId="3376006A">
      <w:pPr>
        <w:spacing w:line="360" w:lineRule="exact"/>
        <w:ind w:firstLine="540"/>
        <w:rPr>
          <w:rFonts w:hint="eastAsia" w:ascii="仿宋" w:hAnsi="仿宋" w:eastAsia="仿宋" w:cs="宋体"/>
          <w:sz w:val="28"/>
          <w:szCs w:val="28"/>
        </w:rPr>
      </w:pPr>
      <w:r>
        <w:rPr>
          <w:rFonts w:hint="eastAsia" w:ascii="仿宋" w:hAnsi="仿宋" w:eastAsia="仿宋" w:cs="宋体"/>
          <w:sz w:val="28"/>
          <w:szCs w:val="28"/>
        </w:rPr>
        <w:t>地点：江苏政府采购网</w:t>
      </w:r>
    </w:p>
    <w:p w14:paraId="61173219">
      <w:pPr>
        <w:spacing w:line="360" w:lineRule="exact"/>
        <w:ind w:firstLine="540"/>
        <w:rPr>
          <w:rFonts w:ascii="仿宋" w:hAnsi="仿宋" w:eastAsia="仿宋" w:cs="宋体"/>
          <w:sz w:val="28"/>
          <w:szCs w:val="28"/>
          <w:u w:val="single"/>
        </w:rPr>
      </w:pPr>
      <w:r>
        <w:rPr>
          <w:rFonts w:hint="eastAsia" w:ascii="仿宋" w:hAnsi="仿宋" w:eastAsia="仿宋" w:cs="宋体"/>
          <w:sz w:val="28"/>
          <w:szCs w:val="28"/>
        </w:rPr>
        <w:t>方式：在“江苏政府采购网”免费下载。</w:t>
      </w:r>
      <w:r>
        <w:rPr>
          <w:rFonts w:hint="eastAsia" w:ascii="仿宋" w:hAnsi="仿宋" w:eastAsia="仿宋" w:cs="宋体"/>
          <w:sz w:val="28"/>
          <w:szCs w:val="28"/>
          <w:lang w:eastAsia="zh-CN"/>
        </w:rPr>
        <w:t>投标人</w:t>
      </w:r>
      <w:r>
        <w:rPr>
          <w:rFonts w:hint="eastAsia" w:ascii="仿宋" w:hAnsi="仿宋" w:eastAsia="仿宋" w:cs="宋体"/>
          <w:sz w:val="28"/>
          <w:szCs w:val="28"/>
        </w:rPr>
        <w:t>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DDED778">
      <w:pPr>
        <w:pStyle w:val="3"/>
        <w:spacing w:line="360" w:lineRule="exact"/>
        <w:rPr>
          <w:rFonts w:ascii="黑体" w:hAnsi="黑体" w:cs="宋体"/>
          <w:b w:val="0"/>
          <w:sz w:val="28"/>
          <w:szCs w:val="28"/>
        </w:rPr>
      </w:pPr>
      <w:bookmarkStart w:id="20" w:name="_Toc28359005"/>
      <w:bookmarkStart w:id="21" w:name="_Toc28359082"/>
      <w:bookmarkStart w:id="22" w:name="_Toc35393624"/>
      <w:bookmarkStart w:id="23" w:name="_Toc35393793"/>
      <w:r>
        <w:rPr>
          <w:rFonts w:hint="eastAsia" w:ascii="黑体" w:hAnsi="黑体" w:cs="宋体"/>
          <w:b w:val="0"/>
          <w:sz w:val="28"/>
          <w:szCs w:val="28"/>
        </w:rPr>
        <w:t>四、提交投标文件</w:t>
      </w:r>
      <w:bookmarkEnd w:id="20"/>
      <w:bookmarkEnd w:id="21"/>
      <w:r>
        <w:rPr>
          <w:rFonts w:hint="eastAsia" w:ascii="黑体" w:hAnsi="黑体" w:cs="宋体"/>
          <w:b w:val="0"/>
          <w:sz w:val="28"/>
          <w:szCs w:val="28"/>
        </w:rPr>
        <w:t>截止时间、开标时间和地点</w:t>
      </w:r>
      <w:bookmarkEnd w:id="22"/>
      <w:bookmarkEnd w:id="23"/>
    </w:p>
    <w:p w14:paraId="5FE2245E">
      <w:pPr>
        <w:spacing w:line="360" w:lineRule="exact"/>
        <w:ind w:firstLine="560" w:firstLineChars="200"/>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w:t>
      </w:r>
      <w:r>
        <w:rPr>
          <w:rFonts w:ascii="仿宋" w:hAnsi="仿宋" w:eastAsia="仿宋"/>
          <w:bCs/>
          <w:sz w:val="28"/>
          <w:szCs w:val="28"/>
          <w:highlight w:val="none"/>
          <w:u w:val="single"/>
        </w:rPr>
        <w:t>2</w:t>
      </w:r>
      <w:r>
        <w:rPr>
          <w:rFonts w:hint="eastAsia" w:ascii="仿宋" w:hAnsi="仿宋" w:eastAsia="仿宋"/>
          <w:bCs/>
          <w:sz w:val="28"/>
          <w:szCs w:val="28"/>
          <w:highlight w:val="none"/>
          <w:u w:val="single"/>
        </w:rPr>
        <w:t>6年</w:t>
      </w:r>
      <w:r>
        <w:rPr>
          <w:rFonts w:hint="eastAsia" w:ascii="仿宋" w:hAnsi="仿宋" w:eastAsia="仿宋"/>
          <w:bCs/>
          <w:sz w:val="28"/>
          <w:szCs w:val="28"/>
          <w:highlight w:val="none"/>
          <w:u w:val="single"/>
          <w:lang w:val="en-US" w:eastAsia="zh-CN"/>
        </w:rPr>
        <w:t>7</w:t>
      </w:r>
      <w:r>
        <w:rPr>
          <w:rFonts w:hint="eastAsia" w:ascii="仿宋" w:hAnsi="仿宋" w:eastAsia="仿宋"/>
          <w:bCs/>
          <w:sz w:val="28"/>
          <w:szCs w:val="28"/>
          <w:highlight w:val="none"/>
          <w:u w:val="single"/>
        </w:rPr>
        <w:t>月</w:t>
      </w:r>
      <w:r>
        <w:rPr>
          <w:rFonts w:hint="eastAsia" w:ascii="仿宋" w:hAnsi="仿宋" w:eastAsia="仿宋"/>
          <w:bCs/>
          <w:sz w:val="28"/>
          <w:szCs w:val="28"/>
          <w:highlight w:val="none"/>
          <w:u w:val="single"/>
          <w:lang w:val="en-US" w:eastAsia="zh-CN"/>
        </w:rPr>
        <w:t>29</w:t>
      </w:r>
      <w:r>
        <w:rPr>
          <w:rFonts w:hint="eastAsia" w:ascii="仿宋" w:hAnsi="仿宋" w:eastAsia="仿宋"/>
          <w:bCs/>
          <w:sz w:val="28"/>
          <w:szCs w:val="28"/>
          <w:highlight w:val="none"/>
          <w:u w:val="single"/>
        </w:rPr>
        <w:t>日</w:t>
      </w:r>
      <w:r>
        <w:rPr>
          <w:rFonts w:hint="eastAsia" w:ascii="仿宋" w:hAnsi="仿宋" w:eastAsia="仿宋"/>
          <w:bCs/>
          <w:sz w:val="28"/>
          <w:szCs w:val="28"/>
          <w:highlight w:val="none"/>
          <w:u w:val="single"/>
          <w:lang w:val="en-US" w:eastAsia="zh-CN"/>
        </w:rPr>
        <w:t>上</w:t>
      </w:r>
      <w:r>
        <w:rPr>
          <w:rFonts w:hint="eastAsia" w:ascii="仿宋" w:hAnsi="仿宋" w:eastAsia="仿宋"/>
          <w:bCs/>
          <w:sz w:val="28"/>
          <w:szCs w:val="28"/>
          <w:highlight w:val="none"/>
          <w:u w:val="single"/>
        </w:rPr>
        <w:t>午</w:t>
      </w:r>
      <w:r>
        <w:rPr>
          <w:rFonts w:hint="eastAsia" w:ascii="仿宋" w:hAnsi="仿宋" w:eastAsia="仿宋"/>
          <w:bCs/>
          <w:sz w:val="28"/>
          <w:szCs w:val="28"/>
          <w:highlight w:val="none"/>
          <w:u w:val="single"/>
          <w:lang w:val="en-US" w:eastAsia="zh-CN"/>
        </w:rPr>
        <w:t>9</w:t>
      </w:r>
      <w:r>
        <w:rPr>
          <w:rFonts w:hint="eastAsia" w:ascii="仿宋" w:hAnsi="仿宋" w:eastAsia="仿宋"/>
          <w:bCs/>
          <w:sz w:val="28"/>
          <w:szCs w:val="28"/>
          <w:highlight w:val="none"/>
          <w:u w:val="single"/>
        </w:rPr>
        <w:t>点30分</w:t>
      </w:r>
      <w:r>
        <w:rPr>
          <w:rFonts w:hint="eastAsia" w:ascii="仿宋" w:hAnsi="仿宋" w:eastAsia="仿宋"/>
          <w:bCs/>
          <w:sz w:val="28"/>
          <w:szCs w:val="28"/>
          <w:highlight w:val="none"/>
        </w:rPr>
        <w:t>（北京时间）</w:t>
      </w:r>
    </w:p>
    <w:p w14:paraId="09BD9E1F">
      <w:pPr>
        <w:spacing w:line="360" w:lineRule="exact"/>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地点：苏采云开标大厅</w:t>
      </w:r>
    </w:p>
    <w:p w14:paraId="0D9400C4">
      <w:pPr>
        <w:pStyle w:val="3"/>
        <w:spacing w:line="360" w:lineRule="exact"/>
        <w:rPr>
          <w:rFonts w:ascii="黑体" w:hAnsi="黑体" w:cs="宋体"/>
          <w:b w:val="0"/>
          <w:sz w:val="28"/>
          <w:szCs w:val="28"/>
        </w:rPr>
      </w:pPr>
      <w:bookmarkStart w:id="24" w:name="_Toc35393794"/>
      <w:bookmarkStart w:id="25" w:name="_Toc28359007"/>
      <w:bookmarkStart w:id="26" w:name="_Toc35393625"/>
      <w:bookmarkStart w:id="27" w:name="_Toc28359084"/>
      <w:r>
        <w:rPr>
          <w:rFonts w:hint="eastAsia" w:ascii="黑体" w:hAnsi="黑体" w:cs="宋体"/>
          <w:b w:val="0"/>
          <w:sz w:val="28"/>
          <w:szCs w:val="28"/>
        </w:rPr>
        <w:t>五、公告期限</w:t>
      </w:r>
      <w:bookmarkEnd w:id="24"/>
      <w:bookmarkEnd w:id="25"/>
      <w:bookmarkEnd w:id="26"/>
      <w:bookmarkEnd w:id="27"/>
    </w:p>
    <w:p w14:paraId="1D71295E">
      <w:pPr>
        <w:spacing w:line="3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bookmarkStart w:id="28" w:name="_Toc35393626"/>
      <w:bookmarkStart w:id="29" w:name="_Toc35393795"/>
    </w:p>
    <w:p w14:paraId="234AAC03">
      <w:pPr>
        <w:pStyle w:val="3"/>
        <w:spacing w:line="360" w:lineRule="exact"/>
        <w:rPr>
          <w:rFonts w:ascii="黑体" w:hAnsi="黑体" w:cs="宋体"/>
          <w:b w:val="0"/>
          <w:sz w:val="28"/>
          <w:szCs w:val="28"/>
        </w:rPr>
      </w:pPr>
      <w:r>
        <w:rPr>
          <w:rFonts w:hint="eastAsia" w:ascii="黑体" w:hAnsi="黑体" w:cs="宋体"/>
          <w:b w:val="0"/>
          <w:sz w:val="28"/>
          <w:szCs w:val="28"/>
        </w:rPr>
        <w:t>六、其他补充事宜</w:t>
      </w:r>
      <w:bookmarkEnd w:id="28"/>
      <w:bookmarkEnd w:id="29"/>
    </w:p>
    <w:p w14:paraId="2E2264B9">
      <w:pPr>
        <w:pStyle w:val="3"/>
        <w:spacing w:before="0" w:after="0" w:line="400" w:lineRule="exact"/>
        <w:ind w:firstLine="560" w:firstLineChars="200"/>
        <w:rPr>
          <w:rFonts w:hint="default" w:ascii="仿宋" w:hAnsi="仿宋" w:eastAsia="仿宋" w:cs="宋体"/>
          <w:b w:val="0"/>
          <w:bCs w:val="0"/>
          <w:kern w:val="0"/>
          <w:sz w:val="28"/>
          <w:szCs w:val="28"/>
          <w:lang w:val="en-US" w:eastAsia="zh-CN"/>
        </w:rPr>
      </w:pPr>
      <w:bookmarkStart w:id="30" w:name="_Toc28359085"/>
      <w:bookmarkStart w:id="31" w:name="_Toc35393796"/>
      <w:bookmarkStart w:id="32" w:name="_Toc35393627"/>
      <w:bookmarkStart w:id="33" w:name="_Toc28359008"/>
      <w:r>
        <w:rPr>
          <w:rFonts w:hint="eastAsia" w:ascii="仿宋" w:hAnsi="仿宋" w:eastAsia="仿宋" w:cs="宋体"/>
          <w:b w:val="0"/>
          <w:bCs w:val="0"/>
          <w:kern w:val="0"/>
          <w:sz w:val="28"/>
          <w:szCs w:val="28"/>
        </w:rPr>
        <w:t>1.</w:t>
      </w:r>
      <w:r>
        <w:rPr>
          <w:rFonts w:hint="eastAsia" w:ascii="仿宋" w:hAnsi="仿宋" w:eastAsia="仿宋" w:cs="宋体"/>
          <w:b w:val="0"/>
          <w:bCs w:val="0"/>
          <w:kern w:val="0"/>
          <w:sz w:val="28"/>
          <w:szCs w:val="28"/>
          <w:lang w:val="en-US" w:eastAsia="zh-CN"/>
        </w:rPr>
        <w:t>报名时间：2026年7月9日至2026年7月15日</w:t>
      </w:r>
    </w:p>
    <w:p w14:paraId="129BB6DB">
      <w:pPr>
        <w:pStyle w:val="3"/>
        <w:spacing w:before="0" w:after="0" w:line="400" w:lineRule="exact"/>
        <w:ind w:firstLine="560" w:firstLineChars="200"/>
        <w:rPr>
          <w:rFonts w:hint="eastAsia" w:ascii="仿宋" w:hAnsi="仿宋" w:eastAsia="仿宋" w:cs="宋体"/>
          <w:b w:val="0"/>
          <w:bCs w:val="0"/>
          <w:kern w:val="0"/>
          <w:sz w:val="28"/>
          <w:szCs w:val="28"/>
        </w:rPr>
      </w:pPr>
      <w:r>
        <w:rPr>
          <w:rFonts w:hint="eastAsia" w:ascii="仿宋" w:hAnsi="仿宋" w:eastAsia="仿宋" w:cs="宋体"/>
          <w:b w:val="0"/>
          <w:bCs w:val="0"/>
          <w:kern w:val="0"/>
          <w:sz w:val="28"/>
          <w:szCs w:val="28"/>
          <w:lang w:val="en-US" w:eastAsia="zh-CN"/>
        </w:rPr>
        <w:t>2.</w:t>
      </w:r>
      <w:r>
        <w:rPr>
          <w:rFonts w:hint="eastAsia" w:ascii="仿宋" w:hAnsi="仿宋" w:eastAsia="仿宋" w:cs="宋体"/>
          <w:b w:val="0"/>
          <w:bCs w:val="0"/>
          <w:kern w:val="0"/>
          <w:sz w:val="28"/>
          <w:szCs w:val="28"/>
        </w:rPr>
        <w:t>有关本次采购的事项若存在变动或修改，敬请及时关注“江苏政府采购网”发布的信息。</w:t>
      </w:r>
    </w:p>
    <w:p w14:paraId="0EF311A4">
      <w:pPr>
        <w:pStyle w:val="3"/>
        <w:spacing w:before="0" w:after="0" w:line="400" w:lineRule="exact"/>
        <w:ind w:firstLine="560" w:firstLineChars="200"/>
        <w:rPr>
          <w:rFonts w:hint="eastAsia" w:ascii="仿宋" w:hAnsi="仿宋" w:eastAsia="仿宋" w:cs="宋体"/>
          <w:b w:val="0"/>
          <w:bCs w:val="0"/>
          <w:kern w:val="0"/>
          <w:sz w:val="28"/>
          <w:szCs w:val="28"/>
        </w:rPr>
      </w:pPr>
      <w:r>
        <w:rPr>
          <w:rFonts w:hint="eastAsia" w:ascii="仿宋" w:hAnsi="仿宋" w:eastAsia="仿宋" w:cs="宋体"/>
          <w:b w:val="0"/>
          <w:bCs w:val="0"/>
          <w:kern w:val="0"/>
          <w:sz w:val="28"/>
          <w:szCs w:val="28"/>
          <w:lang w:val="en-US" w:eastAsia="zh-CN"/>
        </w:rPr>
        <w:t>3</w:t>
      </w:r>
      <w:bookmarkStart w:id="81" w:name="_GoBack"/>
      <w:bookmarkEnd w:id="81"/>
      <w:r>
        <w:rPr>
          <w:rFonts w:hint="eastAsia" w:ascii="仿宋" w:hAnsi="仿宋" w:eastAsia="仿宋" w:cs="宋体"/>
          <w:b w:val="0"/>
          <w:bCs w:val="0"/>
          <w:kern w:val="0"/>
          <w:sz w:val="28"/>
          <w:szCs w:val="28"/>
        </w:rPr>
        <w:t>.“苏采云”政府采购交易系统（以下简称苏采云系统）使用江苏省电子政务证书认证中心CA数字证书和方正国际软件（北京）有限公司电子签章。</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通过苏采云系统参与政府采购项目，需要办理上述CA数字证书和电子签章（请至南京汉中门大街145号江苏省政务服务中心二期三楼大厅CA办理窗口（025-83668701）</w:t>
      </w:r>
      <w:r>
        <w:rPr>
          <w:rFonts w:hint="eastAsia" w:ascii="仿宋" w:hAnsi="仿宋" w:eastAsia="仿宋" w:cs="宋体"/>
          <w:b w:val="0"/>
          <w:bCs w:val="0"/>
          <w:kern w:val="0"/>
          <w:sz w:val="28"/>
          <w:szCs w:val="28"/>
          <w:highlight w:val="none"/>
        </w:rPr>
        <w:t>或南京江东中路265号南京市公共资源交易中心北门外1255室（025-68505941）办理）</w:t>
      </w:r>
      <w:r>
        <w:rPr>
          <w:rFonts w:hint="eastAsia" w:ascii="仿宋" w:hAnsi="仿宋" w:eastAsia="仿宋" w:cs="宋体"/>
          <w:b w:val="0"/>
          <w:bCs w:val="0"/>
          <w:kern w:val="0"/>
          <w:sz w:val="28"/>
          <w:szCs w:val="28"/>
        </w:rPr>
        <w:t>。具体联系方式见《苏采云系统</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操作手册》（以下简称《操作手册》）。</w:t>
      </w:r>
    </w:p>
    <w:p w14:paraId="517C16BA">
      <w:pPr>
        <w:pStyle w:val="3"/>
        <w:spacing w:before="0" w:after="0" w:line="400" w:lineRule="exact"/>
        <w:ind w:firstLine="560" w:firstLineChars="200"/>
        <w:rPr>
          <w:rFonts w:ascii="黑体" w:hAnsi="黑体" w:cs="宋体"/>
          <w:b w:val="0"/>
          <w:sz w:val="28"/>
          <w:szCs w:val="28"/>
        </w:rPr>
      </w:pP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按《苏采云系统</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操作手册》要求进行注册，并制作上传电子投标文件（“苏采云”南京地区客服热线025-83633744、025-83633743）。江苏省政府采购管理交易系统</w:t>
      </w:r>
      <w:r>
        <w:rPr>
          <w:rFonts w:hint="eastAsia" w:ascii="仿宋" w:hAnsi="仿宋" w:eastAsia="仿宋" w:cs="宋体"/>
          <w:b w:val="0"/>
          <w:bCs w:val="0"/>
          <w:kern w:val="0"/>
          <w:sz w:val="28"/>
          <w:szCs w:val="28"/>
          <w:lang w:eastAsia="zh-CN"/>
        </w:rPr>
        <w:t>投标人</w:t>
      </w:r>
      <w:r>
        <w:rPr>
          <w:rFonts w:hint="eastAsia" w:ascii="仿宋" w:hAnsi="仿宋" w:eastAsia="仿宋" w:cs="宋体"/>
          <w:b w:val="0"/>
          <w:bCs w:val="0"/>
          <w:kern w:val="0"/>
          <w:sz w:val="28"/>
          <w:szCs w:val="28"/>
        </w:rPr>
        <w:t>操作指南，下载地址：http://www.ccgp-jiangsu.gov.cn/jiangsu/zlxz/ee/ee3a4bc5a3454aa2b0d9312230633ce9.html</w:t>
      </w:r>
    </w:p>
    <w:p w14:paraId="64A3932E">
      <w:pPr>
        <w:pStyle w:val="3"/>
        <w:spacing w:line="360" w:lineRule="exact"/>
        <w:rPr>
          <w:rFonts w:ascii="黑体" w:hAnsi="黑体" w:cs="宋体"/>
          <w:b w:val="0"/>
          <w:sz w:val="28"/>
          <w:szCs w:val="28"/>
        </w:rPr>
      </w:pPr>
      <w:r>
        <w:rPr>
          <w:rFonts w:hint="eastAsia" w:ascii="黑体" w:hAnsi="黑体" w:cs="宋体"/>
          <w:b w:val="0"/>
          <w:sz w:val="28"/>
          <w:szCs w:val="28"/>
        </w:rPr>
        <w:t>七、对本次招标提出询问，请按</w:t>
      </w:r>
      <w:r>
        <w:rPr>
          <w:rFonts w:ascii="黑体" w:hAnsi="黑体" w:cs="宋体"/>
          <w:b w:val="0"/>
          <w:sz w:val="28"/>
          <w:szCs w:val="28"/>
        </w:rPr>
        <w:t>以下方式</w:t>
      </w:r>
      <w:r>
        <w:rPr>
          <w:rFonts w:hint="eastAsia" w:ascii="黑体" w:hAnsi="黑体" w:cs="宋体"/>
          <w:b w:val="0"/>
          <w:sz w:val="28"/>
          <w:szCs w:val="28"/>
        </w:rPr>
        <w:t>联系。</w:t>
      </w:r>
      <w:bookmarkEnd w:id="30"/>
      <w:bookmarkEnd w:id="31"/>
      <w:bookmarkEnd w:id="32"/>
      <w:bookmarkEnd w:id="33"/>
    </w:p>
    <w:p w14:paraId="3CC20D1F">
      <w:pPr>
        <w:widowControl/>
        <w:spacing w:line="400" w:lineRule="exact"/>
        <w:rPr>
          <w:rFonts w:ascii="仿宋_GB2312" w:eastAsia="仿宋_GB2312"/>
          <w:sz w:val="28"/>
          <w:szCs w:val="28"/>
        </w:rPr>
      </w:pPr>
      <w:r>
        <w:rPr>
          <w:rFonts w:hint="eastAsia" w:ascii="仿宋" w:hAnsi="仿宋" w:eastAsia="仿宋" w:cs="宋体"/>
          <w:sz w:val="28"/>
          <w:szCs w:val="28"/>
        </w:rPr>
        <w:t>　　1.</w:t>
      </w:r>
      <w:r>
        <w:rPr>
          <w:rFonts w:hint="eastAsia" w:ascii="仿宋" w:hAnsi="仿宋" w:eastAsia="仿宋" w:cs="宋体"/>
          <w:sz w:val="28"/>
          <w:szCs w:val="28"/>
          <w:lang w:eastAsia="zh-CN"/>
        </w:rPr>
        <w:t>招标人</w:t>
      </w:r>
      <w:r>
        <w:rPr>
          <w:rFonts w:hint="eastAsia" w:ascii="仿宋" w:hAnsi="仿宋" w:eastAsia="仿宋" w:cs="宋体"/>
          <w:sz w:val="28"/>
          <w:szCs w:val="28"/>
        </w:rPr>
        <w:t>信息</w:t>
      </w:r>
    </w:p>
    <w:p w14:paraId="318B9C03">
      <w:pPr>
        <w:spacing w:line="400" w:lineRule="exact"/>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南京机电职业技术学院　</w:t>
      </w:r>
    </w:p>
    <w:p w14:paraId="5334F2E0">
      <w:pPr>
        <w:spacing w:line="400" w:lineRule="exact"/>
        <w:ind w:firstLine="560" w:firstLineChars="200"/>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 xml:space="preserve">　南京市高淳区古柏街道鹿鸣大道33号  </w:t>
      </w:r>
    </w:p>
    <w:p w14:paraId="74F0FAA6">
      <w:pPr>
        <w:spacing w:line="400" w:lineRule="exact"/>
        <w:ind w:firstLine="560" w:firstLineChars="200"/>
        <w:rPr>
          <w:rFonts w:ascii="仿宋" w:hAnsi="仿宋" w:eastAsia="仿宋"/>
          <w:sz w:val="28"/>
          <w:szCs w:val="28"/>
          <w:highlight w:val="none"/>
          <w:u w:val="singl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　</w:t>
      </w:r>
      <w:bookmarkStart w:id="34" w:name="_Toc28359086"/>
      <w:bookmarkStart w:id="35" w:name="_Toc28359009"/>
      <w:r>
        <w:rPr>
          <w:rFonts w:hint="eastAsia" w:ascii="仿宋" w:hAnsi="仿宋" w:eastAsia="仿宋"/>
          <w:sz w:val="28"/>
          <w:szCs w:val="28"/>
          <w:highlight w:val="none"/>
          <w:u w:val="single"/>
        </w:rPr>
        <w:t>李老师18061231060</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p>
    <w:p w14:paraId="17290667">
      <w:pPr>
        <w:spacing w:line="400" w:lineRule="exact"/>
        <w:ind w:firstLine="560" w:firstLineChars="200"/>
        <w:rPr>
          <w:rFonts w:ascii="仿宋" w:hAnsi="仿宋" w:eastAsia="仿宋"/>
          <w:sz w:val="28"/>
          <w:szCs w:val="28"/>
        </w:rPr>
      </w:pPr>
      <w:r>
        <w:rPr>
          <w:rFonts w:hint="eastAsia" w:ascii="仿宋" w:hAnsi="仿宋" w:eastAsia="仿宋" w:cs="宋体"/>
          <w:sz w:val="28"/>
          <w:szCs w:val="28"/>
        </w:rPr>
        <w:t>2.采购代理机构信息</w:t>
      </w:r>
      <w:bookmarkEnd w:id="34"/>
      <w:bookmarkEnd w:id="35"/>
    </w:p>
    <w:p w14:paraId="244716AA">
      <w:pPr>
        <w:spacing w:line="400" w:lineRule="exact"/>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中通服咨询设计研究院有限公司　</w:t>
      </w:r>
    </w:p>
    <w:p w14:paraId="7475F580">
      <w:pPr>
        <w:spacing w:line="400" w:lineRule="exact"/>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南京市建邺区楠溪江东街58号　</w:t>
      </w:r>
    </w:p>
    <w:p w14:paraId="0DCB0DDC">
      <w:pPr>
        <w:spacing w:line="400" w:lineRule="exact"/>
        <w:ind w:firstLine="560" w:firstLineChars="200"/>
        <w:rPr>
          <w:rFonts w:ascii="仿宋" w:hAnsi="仿宋" w:eastAsia="仿宋"/>
          <w:sz w:val="28"/>
          <w:szCs w:val="28"/>
        </w:rPr>
      </w:pPr>
      <w:r>
        <w:rPr>
          <w:rFonts w:hint="eastAsia" w:ascii="仿宋" w:hAnsi="仿宋" w:eastAsia="仿宋"/>
          <w:sz w:val="28"/>
          <w:szCs w:val="28"/>
        </w:rPr>
        <w:t>联系方式：</w:t>
      </w:r>
      <w:bookmarkStart w:id="36" w:name="_Toc28359010"/>
      <w:bookmarkStart w:id="37" w:name="_Toc28359087"/>
      <w:r>
        <w:rPr>
          <w:rFonts w:hint="eastAsia" w:ascii="仿宋" w:hAnsi="仿宋" w:eastAsia="仿宋"/>
          <w:sz w:val="28"/>
          <w:szCs w:val="28"/>
          <w:u w:val="single"/>
        </w:rPr>
        <w:t xml:space="preserve"> 陈沭、郑春雅、</w:t>
      </w:r>
      <w:bookmarkEnd w:id="36"/>
      <w:bookmarkEnd w:id="37"/>
      <w:r>
        <w:rPr>
          <w:rFonts w:hint="eastAsia" w:ascii="仿宋" w:hAnsi="仿宋" w:eastAsia="仿宋"/>
          <w:sz w:val="28"/>
          <w:szCs w:val="28"/>
          <w:u w:val="single"/>
        </w:rPr>
        <w:t>李谦、徐磊、胡洋、夏宜宁、朱晓琦、周明珠</w:t>
      </w:r>
    </w:p>
    <w:p w14:paraId="5C19F2A5">
      <w:pPr>
        <w:spacing w:line="400" w:lineRule="exact"/>
        <w:ind w:firstLine="560" w:firstLineChars="200"/>
        <w:rPr>
          <w:rFonts w:ascii="仿宋" w:hAnsi="仿宋" w:eastAsia="仿宋" w:cs="宋体"/>
          <w:sz w:val="28"/>
          <w:szCs w:val="28"/>
        </w:rPr>
      </w:pPr>
      <w:bookmarkStart w:id="38" w:name="_Toc28359000"/>
      <w:bookmarkStart w:id="39" w:name="_Toc28359077"/>
      <w:bookmarkStart w:id="40" w:name="_Toc35393788"/>
      <w:bookmarkStart w:id="41" w:name="_Toc35393619"/>
      <w:r>
        <w:rPr>
          <w:rFonts w:hint="eastAsia" w:ascii="仿宋" w:hAnsi="仿宋" w:eastAsia="仿宋" w:cs="宋体"/>
          <w:sz w:val="28"/>
          <w:szCs w:val="28"/>
        </w:rPr>
        <w:t>3.项目联系方式</w:t>
      </w:r>
      <w:bookmarkEnd w:id="38"/>
      <w:bookmarkEnd w:id="39"/>
      <w:bookmarkEnd w:id="40"/>
      <w:bookmarkEnd w:id="41"/>
    </w:p>
    <w:p w14:paraId="571A0144">
      <w:pPr>
        <w:spacing w:line="400" w:lineRule="exact"/>
        <w:ind w:firstLine="560" w:firstLineChars="200"/>
        <w:rPr>
          <w:rFonts w:ascii="仿宋" w:hAnsi="仿宋" w:eastAsia="仿宋" w:cs="宋体"/>
          <w:sz w:val="28"/>
          <w:szCs w:val="28"/>
        </w:rPr>
      </w:pPr>
      <w:r>
        <w:rPr>
          <w:rFonts w:hint="eastAsia" w:ascii="仿宋" w:hAnsi="仿宋" w:eastAsia="仿宋" w:cs="宋体"/>
          <w:sz w:val="28"/>
          <w:szCs w:val="28"/>
        </w:rPr>
        <w:t>项目联系人：</w:t>
      </w:r>
      <w:r>
        <w:rPr>
          <w:rFonts w:hint="eastAsia" w:ascii="仿宋" w:hAnsi="仿宋" w:eastAsia="仿宋" w:cs="宋体"/>
          <w:sz w:val="28"/>
          <w:szCs w:val="28"/>
          <w:u w:val="single"/>
        </w:rPr>
        <w:t xml:space="preserve"> 陈沭 </w:t>
      </w:r>
    </w:p>
    <w:p w14:paraId="41C043D1">
      <w:pPr>
        <w:spacing w:line="400" w:lineRule="exact"/>
        <w:ind w:firstLine="560" w:firstLineChars="200"/>
        <w:rPr>
          <w:lang w:val="zh-TW"/>
        </w:rPr>
      </w:pPr>
      <w:r>
        <w:rPr>
          <w:rFonts w:hint="eastAsia" w:ascii="仿宋" w:hAnsi="仿宋" w:eastAsia="仿宋" w:cs="宋体"/>
          <w:sz w:val="28"/>
          <w:szCs w:val="28"/>
        </w:rPr>
        <w:t>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w:t>
      </w:r>
      <w:bookmarkStart w:id="42" w:name="_Toc415494524"/>
      <w:bookmarkStart w:id="43" w:name="_Toc11859486"/>
      <w:bookmarkStart w:id="44" w:name="_Toc448069941"/>
      <w:bookmarkStart w:id="45" w:name="_Toc1"/>
    </w:p>
    <w:p w14:paraId="45DEED71">
      <w:pPr>
        <w:jc w:val="left"/>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br w:type="page"/>
      </w:r>
    </w:p>
    <w:p w14:paraId="1D0BBBC5">
      <w:pPr>
        <w:jc w:val="center"/>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t xml:space="preserve">第二章  </w:t>
      </w:r>
      <w:r>
        <w:rPr>
          <w:rFonts w:hint="eastAsia" w:ascii="黑体" w:hAnsi="黑体" w:eastAsia="黑体" w:cs="黑体"/>
          <w:color w:val="000000" w:themeColor="text1"/>
          <w:kern w:val="44"/>
          <w:sz w:val="36"/>
          <w:szCs w:val="36"/>
          <w:u w:color="000000"/>
          <w:lang w:val="zh-TW"/>
          <w14:textFill>
            <w14:solidFill>
              <w14:schemeClr w14:val="tx1"/>
            </w14:solidFill>
          </w14:textFill>
        </w:rPr>
        <w:t>投标人</w:t>
      </w:r>
      <w:r>
        <w:rPr>
          <w:rFonts w:ascii="黑体" w:hAnsi="黑体" w:eastAsia="黑体" w:cs="黑体"/>
          <w:color w:val="000000" w:themeColor="text1"/>
          <w:kern w:val="44"/>
          <w:sz w:val="36"/>
          <w:szCs w:val="36"/>
          <w:u w:color="000000"/>
          <w:lang w:val="zh-TW"/>
          <w14:textFill>
            <w14:solidFill>
              <w14:schemeClr w14:val="tx1"/>
            </w14:solidFill>
          </w14:textFill>
        </w:rPr>
        <w:t>须知</w:t>
      </w:r>
      <w:bookmarkEnd w:id="42"/>
      <w:bookmarkEnd w:id="43"/>
      <w:bookmarkEnd w:id="44"/>
      <w:bookmarkEnd w:id="45"/>
    </w:p>
    <w:p w14:paraId="702F831F">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一、总则</w:t>
      </w:r>
    </w:p>
    <w:p w14:paraId="332324E5">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w:t>
      </w:r>
      <w:r>
        <w:rPr>
          <w:rFonts w:ascii="Times New Roman" w:hAnsi="Times New Roman" w:cs="Times New Roman"/>
          <w:b/>
          <w:color w:val="000000" w:themeColor="text1"/>
          <w:sz w:val="24"/>
          <w:szCs w:val="24"/>
          <w14:textFill>
            <w14:solidFill>
              <w14:schemeClr w14:val="tx1"/>
            </w14:solidFill>
          </w14:textFill>
        </w:rPr>
        <w:t>采购方式</w:t>
      </w:r>
    </w:p>
    <w:p w14:paraId="2F94ADE0">
      <w:pPr>
        <w:adjustRightInd w:val="0"/>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1.1本次采购采用公开</w:t>
      </w:r>
      <w:r>
        <w:rPr>
          <w:rFonts w:hint="eastAsia" w:ascii="Times New Roman" w:hAnsi="Times New Roman" w:cs="Times New Roman"/>
          <w:color w:val="000000" w:themeColor="text1"/>
          <w:sz w:val="24"/>
          <w:szCs w:val="24"/>
          <w:lang w:eastAsia="zh-CN"/>
          <w14:textFill>
            <w14:solidFill>
              <w14:schemeClr w14:val="tx1"/>
            </w14:solidFill>
          </w14:textFill>
        </w:rPr>
        <w:t>招标人方</w:t>
      </w:r>
      <w:r>
        <w:rPr>
          <w:rFonts w:ascii="Times New Roman" w:hAnsi="Times New Roman" w:cs="Times New Roman"/>
          <w:color w:val="000000" w:themeColor="text1"/>
          <w:sz w:val="24"/>
          <w:szCs w:val="24"/>
          <w14:textFill>
            <w14:solidFill>
              <w14:schemeClr w14:val="tx1"/>
            </w14:solidFill>
          </w14:textFill>
        </w:rPr>
        <w:t>式，本采购文件仅适用于采购公告中所述项目。</w:t>
      </w:r>
    </w:p>
    <w:p w14:paraId="22C17EB6">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w:t>
      </w:r>
      <w:r>
        <w:rPr>
          <w:rFonts w:ascii="Times New Roman" w:hAnsi="Times New Roman" w:cs="Times New Roman"/>
          <w:b/>
          <w:color w:val="000000" w:themeColor="text1"/>
          <w:sz w:val="24"/>
          <w:szCs w:val="24"/>
          <w14:textFill>
            <w14:solidFill>
              <w14:schemeClr w14:val="tx1"/>
            </w14:solidFill>
          </w14:textFill>
        </w:rPr>
        <w:t>合格的投标人</w:t>
      </w:r>
    </w:p>
    <w:p w14:paraId="251B83F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2.1满足采购公告中投标人资质要求的规定。</w:t>
      </w:r>
    </w:p>
    <w:p w14:paraId="61A2C7D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 满足本文件实质性条款的规定。</w:t>
      </w:r>
    </w:p>
    <w:p w14:paraId="6CAD23CE">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3.</w:t>
      </w:r>
      <w:r>
        <w:rPr>
          <w:rFonts w:ascii="Times New Roman" w:hAnsi="Times New Roman" w:cs="Times New Roman"/>
          <w:b/>
          <w:color w:val="000000" w:themeColor="text1"/>
          <w:sz w:val="24"/>
          <w:szCs w:val="24"/>
          <w14:textFill>
            <w14:solidFill>
              <w14:schemeClr w14:val="tx1"/>
            </w14:solidFill>
          </w14:textFill>
        </w:rPr>
        <w:t>适用法律</w:t>
      </w:r>
    </w:p>
    <w:p w14:paraId="29563B0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3.1.1本次采购及由本次采购产生的合同受中华人民共和国有关法律法规制约和保护。</w:t>
      </w:r>
    </w:p>
    <w:p w14:paraId="6000F22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3.1.2 在本项目政府采购活动过程中，如果所执行的标准有更新的，按照最新标准执行。</w:t>
      </w:r>
    </w:p>
    <w:p w14:paraId="766AE3F7">
      <w:pPr>
        <w:snapToGrid w:val="0"/>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3.2 政策功能</w:t>
      </w:r>
    </w:p>
    <w:p w14:paraId="193166B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p>
    <w:p w14:paraId="640B52A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p>
    <w:p w14:paraId="0564241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p>
    <w:p w14:paraId="13750D7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p>
    <w:p w14:paraId="495D06C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p>
    <w:p w14:paraId="7F93C63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p>
    <w:p w14:paraId="58964DA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p>
    <w:p w14:paraId="43B46F7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p>
    <w:p w14:paraId="2302172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p>
    <w:p w14:paraId="0C1174BD">
      <w:pPr>
        <w:snapToGrid w:val="0"/>
        <w:spacing w:line="360" w:lineRule="auto"/>
        <w:ind w:firstLine="480" w:firstLineChars="200"/>
      </w:pPr>
      <w:r>
        <w:rPr>
          <w:rFonts w:hint="eastAsia" w:ascii="Times New Roman" w:hAnsi="Times New Roman" w:cs="Times New Roman"/>
          <w:color w:val="000000" w:themeColor="text1"/>
          <w:sz w:val="24"/>
          <w:szCs w:val="24"/>
          <w14:textFill>
            <w14:solidFill>
              <w14:schemeClr w14:val="tx1"/>
            </w14:solidFill>
          </w14:textFill>
        </w:rPr>
        <w:t>3.2.7采购的产品属于环境标志产品的,投标人应当选择依据相关标准的最新版本认证的环境标志产品投标,并提供有效的环境标志产品认证证书。</w:t>
      </w:r>
    </w:p>
    <w:p w14:paraId="5F8BCDD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4.</w:t>
      </w:r>
      <w:r>
        <w:rPr>
          <w:rFonts w:ascii="Times New Roman" w:hAnsi="Times New Roman" w:cs="Times New Roman"/>
          <w:b/>
          <w:color w:val="000000" w:themeColor="text1"/>
          <w:sz w:val="24"/>
          <w:szCs w:val="24"/>
          <w14:textFill>
            <w14:solidFill>
              <w14:schemeClr w14:val="tx1"/>
            </w14:solidFill>
          </w14:textFill>
        </w:rPr>
        <w:t>投标费用</w:t>
      </w:r>
    </w:p>
    <w:p w14:paraId="03CC45A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4.1投标人应自行承担所有参与投标有关费用，无论投标过程中的做法和结果如何，</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在任何情况下均无义务和责任承担这些费用。</w:t>
      </w:r>
    </w:p>
    <w:p w14:paraId="45D777FE">
      <w:pPr>
        <w:snapToGrid w:val="0"/>
        <w:spacing w:line="360" w:lineRule="auto"/>
        <w:ind w:firstLine="480" w:firstLineChars="200"/>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4.2</w:t>
      </w:r>
      <w:r>
        <w:rPr>
          <w:rFonts w:hint="eastAsia" w:ascii="Times New Roman" w:hAnsi="Times New Roman" w:cs="Times New Roman"/>
          <w:color w:val="000000" w:themeColor="text1"/>
          <w:sz w:val="24"/>
          <w:szCs w:val="24"/>
          <w:highlight w:val="none"/>
          <w14:textFill>
            <w14:solidFill>
              <w14:schemeClr w14:val="tx1"/>
            </w14:solidFill>
          </w14:textFill>
        </w:rPr>
        <w:t>本次采购，代理服务费由</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中标人</w:t>
      </w:r>
      <w:r>
        <w:rPr>
          <w:rFonts w:hint="eastAsia" w:ascii="Times New Roman" w:hAnsi="Times New Roman" w:cs="Times New Roman"/>
          <w:color w:val="000000" w:themeColor="text1"/>
          <w:sz w:val="24"/>
          <w:szCs w:val="24"/>
          <w:highlight w:val="none"/>
          <w14:textFill>
            <w14:solidFill>
              <w14:schemeClr w14:val="tx1"/>
            </w14:solidFill>
          </w14:textFill>
        </w:rPr>
        <w:t>支付，按照国家发展和改革委员会下发的《关于降低部分建设项目收费标准规范收费行为等有关问题的通知》（发改价格</w:t>
      </w:r>
      <w:r>
        <w:rPr>
          <w:rFonts w:hint="eastAsia" w:ascii="Times New Roman" w:hAnsi="Times New Roman" w:cs="Times New Roman"/>
          <w:color w:val="000000" w:themeColor="text1"/>
          <w:sz w:val="24"/>
          <w:szCs w:val="24"/>
          <w:highlight w:val="none"/>
          <w:lang w:eastAsia="zh-CN"/>
          <w14:textFill>
            <w14:solidFill>
              <w14:schemeClr w14:val="tx1"/>
            </w14:solidFill>
          </w14:textFill>
        </w:rPr>
        <w:t>〔2011〕534号</w:t>
      </w:r>
      <w:r>
        <w:rPr>
          <w:rFonts w:hint="eastAsia" w:ascii="Times New Roman" w:hAnsi="Times New Roman" w:cs="Times New Roman"/>
          <w:color w:val="000000" w:themeColor="text1"/>
          <w:sz w:val="24"/>
          <w:szCs w:val="24"/>
          <w:highlight w:val="none"/>
          <w14:textFill>
            <w14:solidFill>
              <w14:schemeClr w14:val="tx1"/>
            </w14:solidFill>
          </w14:textFill>
        </w:rPr>
        <w:t>）所列招标代理服务费收费标准的55%（优惠率）收取</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p>
    <w:p w14:paraId="1A21FA8A">
      <w:pPr>
        <w:snapToGrid w:val="0"/>
        <w:spacing w:line="360" w:lineRule="auto"/>
        <w:ind w:firstLine="480" w:firstLineChars="20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评委费单独由招标人支付。</w:t>
      </w:r>
    </w:p>
    <w:p w14:paraId="660D995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5.</w:t>
      </w:r>
      <w:r>
        <w:rPr>
          <w:rFonts w:ascii="Times New Roman" w:hAnsi="Times New Roman" w:cs="Times New Roman"/>
          <w:b/>
          <w:color w:val="000000" w:themeColor="text1"/>
          <w:sz w:val="24"/>
          <w:szCs w:val="24"/>
          <w14:textFill>
            <w14:solidFill>
              <w14:schemeClr w14:val="tx1"/>
            </w14:solidFill>
          </w14:textFill>
        </w:rPr>
        <w:t>采购文件的约束力</w:t>
      </w:r>
    </w:p>
    <w:p w14:paraId="382A816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5.1投标人一旦下载了本采购文件并参与投标，即被认为接受了本采购文件中的所有条件和规定。</w:t>
      </w:r>
    </w:p>
    <w:p w14:paraId="62B09408">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二、采购文件</w:t>
      </w:r>
    </w:p>
    <w:p w14:paraId="728AD32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6.</w:t>
      </w:r>
      <w:r>
        <w:rPr>
          <w:rFonts w:ascii="Times New Roman" w:hAnsi="Times New Roman" w:cs="Times New Roman"/>
          <w:b/>
          <w:color w:val="000000" w:themeColor="text1"/>
          <w:sz w:val="24"/>
          <w:szCs w:val="24"/>
          <w14:textFill>
            <w14:solidFill>
              <w14:schemeClr w14:val="tx1"/>
            </w14:solidFill>
          </w14:textFill>
        </w:rPr>
        <w:t>采购文件的构成</w:t>
      </w:r>
    </w:p>
    <w:p w14:paraId="27C069C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6.1采购文件由以下部分组成：</w:t>
      </w:r>
    </w:p>
    <w:p w14:paraId="058D0055">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w:t>
      </w:r>
      <w:r>
        <w:rPr>
          <w:rFonts w:hint="eastAsia" w:ascii="Times New Roman" w:hAnsi="Times New Roman" w:cs="Times New Roman"/>
          <w:color w:val="000000" w:themeColor="text1"/>
          <w:sz w:val="24"/>
          <w:szCs w:val="24"/>
          <w14:textFill>
            <w14:solidFill>
              <w14:schemeClr w14:val="tx1"/>
            </w14:solidFill>
          </w14:textFill>
        </w:rPr>
        <w:t>招标</w:t>
      </w:r>
      <w:r>
        <w:rPr>
          <w:rFonts w:ascii="Times New Roman" w:hAnsi="Times New Roman" w:cs="Times New Roman"/>
          <w:color w:val="000000" w:themeColor="text1"/>
          <w:sz w:val="24"/>
          <w:szCs w:val="24"/>
          <w14:textFill>
            <w14:solidFill>
              <w14:schemeClr w14:val="tx1"/>
            </w14:solidFill>
          </w14:textFill>
        </w:rPr>
        <w:t>公告</w:t>
      </w:r>
    </w:p>
    <w:p w14:paraId="538F5103">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（2）投标人须知</w:t>
      </w:r>
    </w:p>
    <w:p w14:paraId="2B05758F">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（3）合同条款及格式</w:t>
      </w:r>
    </w:p>
    <w:p w14:paraId="3DDA61B2">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（4）项目需求</w:t>
      </w:r>
    </w:p>
    <w:p w14:paraId="7CE7812C">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（5）评标方法与评标标准</w:t>
      </w:r>
    </w:p>
    <w:p w14:paraId="06631D2D">
      <w:pPr>
        <w:snapToGrid w:val="0"/>
        <w:spacing w:line="360" w:lineRule="auto"/>
        <w:ind w:firstLine="360" w:firstLineChars="15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（6）投标文件格式</w:t>
      </w:r>
    </w:p>
    <w:p w14:paraId="11A3F1E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招标</w:t>
      </w:r>
      <w:r>
        <w:rPr>
          <w:rFonts w:ascii="Times New Roman" w:hAnsi="Times New Roman" w:cs="Times New Roman"/>
          <w:color w:val="000000" w:themeColor="text1"/>
          <w:sz w:val="24"/>
          <w:szCs w:val="24"/>
          <w14:textFill>
            <w14:solidFill>
              <w14:schemeClr w14:val="tx1"/>
            </w14:solidFill>
          </w14:textFill>
        </w:rPr>
        <w:t>代理机构联系解决。</w:t>
      </w:r>
    </w:p>
    <w:p w14:paraId="545E0C3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3A4049D1">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7.</w:t>
      </w:r>
      <w:r>
        <w:rPr>
          <w:rFonts w:ascii="Times New Roman" w:hAnsi="Times New Roman" w:cs="Times New Roman"/>
          <w:b/>
          <w:color w:val="000000" w:themeColor="text1"/>
          <w:sz w:val="24"/>
          <w:szCs w:val="24"/>
          <w14:textFill>
            <w14:solidFill>
              <w14:schemeClr w14:val="tx1"/>
            </w14:solidFill>
          </w14:textFill>
        </w:rPr>
        <w:t>采购文件的澄清</w:t>
      </w:r>
    </w:p>
    <w:p w14:paraId="32C9A36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任何要求对采购文件进行澄清的投标人，均应在投标截止期前十日前以书面形式通知</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w:t>
      </w:r>
    </w:p>
    <w:p w14:paraId="33A885C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8.</w:t>
      </w:r>
      <w:r>
        <w:rPr>
          <w:rFonts w:ascii="Times New Roman" w:hAnsi="Times New Roman" w:cs="Times New Roman"/>
          <w:b/>
          <w:color w:val="000000" w:themeColor="text1"/>
          <w:sz w:val="24"/>
          <w:szCs w:val="24"/>
          <w14:textFill>
            <w14:solidFill>
              <w14:schemeClr w14:val="tx1"/>
            </w14:solidFill>
          </w14:textFill>
        </w:rPr>
        <w:t>采购文件的修改</w:t>
      </w:r>
    </w:p>
    <w:p w14:paraId="5AA8B03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8.l在投标截止日期前，无论何种原因，</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均可主动或在解答投标人提出的澄清问题时对采购文件进行修改。</w:t>
      </w:r>
    </w:p>
    <w:p w14:paraId="4EC8A3A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8.2采购文件的修改将在“</w:t>
      </w:r>
      <w:r>
        <w:rPr>
          <w:rFonts w:hint="eastAsia" w:ascii="Times New Roman" w:hAnsi="Times New Roman" w:cs="Times New Roman"/>
          <w:color w:val="000000" w:themeColor="text1"/>
          <w:sz w:val="24"/>
          <w:szCs w:val="24"/>
          <w:lang w:val="en-US" w:eastAsia="zh-CN"/>
          <w14:textFill>
            <w14:solidFill>
              <w14:schemeClr w14:val="tx1"/>
            </w14:solidFill>
          </w14:textFill>
        </w:rPr>
        <w:t>江苏政府采购网</w:t>
      </w:r>
      <w:r>
        <w:rPr>
          <w:rFonts w:ascii="Times New Roman" w:hAnsi="Times New Roman" w:cs="Times New Roman"/>
          <w:color w:val="000000" w:themeColor="text1"/>
          <w:sz w:val="24"/>
          <w:szCs w:val="24"/>
          <w14:textFill>
            <w14:solidFill>
              <w14:schemeClr w14:val="tx1"/>
            </w14:solidFill>
          </w14:textFill>
        </w:rPr>
        <w:t>”网站上公布，并对所有投标人具有约束力。</w:t>
      </w:r>
    </w:p>
    <w:p w14:paraId="6F52C40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8.3为使投标人编写标书有充分时间对标书文件的修改部分进行分析、研究，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有权推迟投标截止日期和开标日期，并将此变更书面通知所有购买采购文件的投标人。</w:t>
      </w:r>
    </w:p>
    <w:p w14:paraId="2C30F63C">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三、投标文件的编制</w:t>
      </w:r>
    </w:p>
    <w:p w14:paraId="0A2F64CB">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9.</w:t>
      </w:r>
      <w:r>
        <w:rPr>
          <w:rFonts w:ascii="Times New Roman" w:hAnsi="Times New Roman" w:cs="Times New Roman"/>
          <w:b/>
          <w:color w:val="000000" w:themeColor="text1"/>
          <w:sz w:val="24"/>
          <w:szCs w:val="24"/>
          <w14:textFill>
            <w14:solidFill>
              <w14:schemeClr w14:val="tx1"/>
            </w14:solidFill>
          </w14:textFill>
        </w:rPr>
        <w:t>投标语言及度量衡单位</w:t>
      </w:r>
    </w:p>
    <w:p w14:paraId="1DB36B5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9.1投标人提供的投标文件以及投标人与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简体中文</w:t>
      </w:r>
      <w:r>
        <w:rPr>
          <w:rFonts w:ascii="Times New Roman" w:hAnsi="Times New Roman" w:cs="Times New Roman"/>
          <w:color w:val="000000" w:themeColor="text1"/>
          <w:sz w:val="24"/>
          <w:szCs w:val="24"/>
          <w14:textFill>
            <w14:solidFill>
              <w14:schemeClr w14:val="tx1"/>
            </w14:solidFill>
          </w14:textFill>
        </w:rPr>
        <w:t>。</w:t>
      </w:r>
    </w:p>
    <w:p w14:paraId="472B97F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9.2除技术性能另有规定外，投标文件所使用的度量衡单位，均采用国家法定计量单位。</w:t>
      </w:r>
    </w:p>
    <w:p w14:paraId="13ABD475">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10.</w:t>
      </w:r>
      <w:r>
        <w:rPr>
          <w:rFonts w:ascii="Times New Roman" w:hAnsi="Times New Roman" w:cs="Times New Roman"/>
          <w:b/>
          <w:color w:val="000000" w:themeColor="text1"/>
          <w:sz w:val="24"/>
          <w:szCs w:val="24"/>
          <w14:textFill>
            <w14:solidFill>
              <w14:schemeClr w14:val="tx1"/>
            </w14:solidFill>
          </w14:textFill>
        </w:rPr>
        <w:t>投标文件的构成</w:t>
      </w:r>
    </w:p>
    <w:p w14:paraId="3252A15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投标人编写的投标文件应包括下列部分：</w:t>
      </w:r>
    </w:p>
    <w:p w14:paraId="544E22D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10.1投标文件目录；</w:t>
      </w:r>
    </w:p>
    <w:p w14:paraId="6173A41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10.2投标函：须含投标人的开户名称、开户银行、账号、电话、传真、E-mail等联系方式；</w:t>
      </w:r>
    </w:p>
    <w:p w14:paraId="70002C6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10.3投标人资格证明材料；</w:t>
      </w:r>
    </w:p>
    <w:p w14:paraId="7C5F5E0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（1）法人或者其他组织的营业执照等证明文件（复印件）；</w:t>
      </w:r>
    </w:p>
    <w:p w14:paraId="1CD0CA5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（2）相关资质证明材料（复印件）；</w:t>
      </w:r>
    </w:p>
    <w:p w14:paraId="60DA765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（3）法人授权委托书（复印件）；</w:t>
      </w:r>
    </w:p>
    <w:p w14:paraId="71A9726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（4）法定代表人的身份证复印件；</w:t>
      </w:r>
    </w:p>
    <w:p w14:paraId="634A1C7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（5）授权代表的身份证复印件（开标现场查验原件）；</w:t>
      </w:r>
    </w:p>
    <w:p w14:paraId="35718F5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（6）具有项目</w:t>
      </w:r>
      <w:r>
        <w:rPr>
          <w:rFonts w:hint="eastAsia" w:ascii="Times New Roman" w:hAnsi="Times New Roman" w:cs="Times New Roman"/>
          <w:color w:val="000000" w:themeColor="text1"/>
          <w:sz w:val="24"/>
          <w:szCs w:val="24"/>
          <w:lang w:eastAsia="zh-CN"/>
          <w14:textFill>
            <w14:solidFill>
              <w14:schemeClr w14:val="tx1"/>
            </w14:solidFill>
          </w14:textFill>
        </w:rPr>
        <w:t>必需的</w:t>
      </w:r>
      <w:r>
        <w:rPr>
          <w:rFonts w:ascii="Times New Roman" w:hAnsi="Times New Roman" w:cs="Times New Roman"/>
          <w:color w:val="000000" w:themeColor="text1"/>
          <w:sz w:val="24"/>
          <w:szCs w:val="24"/>
          <w14:textFill>
            <w14:solidFill>
              <w14:schemeClr w14:val="tx1"/>
            </w14:solidFill>
          </w14:textFill>
        </w:rPr>
        <w:t>技术条件或经营能力的书面声明；</w:t>
      </w:r>
    </w:p>
    <w:p w14:paraId="18A072E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（7）无违法违规记录声明；</w:t>
      </w:r>
    </w:p>
    <w:p w14:paraId="0574657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（8）采购文件中的其他资格性要求（详见采购公告第三条投标人资格要求）。</w:t>
      </w:r>
    </w:p>
    <w:p w14:paraId="2FAD3D0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上述文件均应</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74C186E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10.4开标一览表：</w:t>
      </w:r>
    </w:p>
    <w:p w14:paraId="72A33A8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（1）投标人应按照采购文件中提供的格式完整、正确地填写开标一览表。</w:t>
      </w:r>
    </w:p>
    <w:p w14:paraId="075DC0D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货物</w:t>
      </w:r>
      <w:r>
        <w:rPr>
          <w:rFonts w:ascii="Times New Roman" w:hAnsi="Times New Roman" w:cs="Times New Roman"/>
          <w:color w:val="000000" w:themeColor="text1"/>
          <w:sz w:val="24"/>
          <w:szCs w:val="24"/>
          <w14:textFill>
            <w14:solidFill>
              <w14:schemeClr w14:val="tx1"/>
            </w14:solidFill>
          </w14:textFill>
        </w:rPr>
        <w:t>品牌、规格型号和原产地，主要部件型号及其功能的中文说明，供货期等；每项货物和服务只允许有一个报价，任何有选择的报价将不予接受（如有备选配件，备选配件的报价不属于选择的报价）。</w:t>
      </w:r>
    </w:p>
    <w:p w14:paraId="0E7085E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（3）报价采取总承包方式，包括所投产品、安装调试、服务、运输、税金</w:t>
      </w:r>
      <w:r>
        <w:rPr>
          <w:rFonts w:hint="eastAsia" w:ascii="Times New Roman" w:hAnsi="Times New Roman" w:cs="Times New Roman"/>
          <w:color w:val="000000" w:themeColor="text1"/>
          <w:sz w:val="24"/>
          <w:szCs w:val="24"/>
          <w:lang w:eastAsia="zh-CN"/>
          <w14:textFill>
            <w14:solidFill>
              <w14:schemeClr w14:val="tx1"/>
            </w14:solidFill>
          </w14:textFill>
        </w:rPr>
        <w:t>及其他有关</w:t>
      </w:r>
      <w:r>
        <w:rPr>
          <w:rFonts w:ascii="Times New Roman" w:hAnsi="Times New Roman" w:cs="Times New Roman"/>
          <w:color w:val="000000" w:themeColor="text1"/>
          <w:sz w:val="24"/>
          <w:szCs w:val="24"/>
          <w14:textFill>
            <w14:solidFill>
              <w14:schemeClr w14:val="tx1"/>
            </w14:solidFill>
          </w14:textFill>
        </w:rPr>
        <w:t>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货物</w:t>
      </w:r>
      <w:r>
        <w:rPr>
          <w:rFonts w:ascii="Times New Roman" w:hAnsi="Times New Roman" w:cs="Times New Roman"/>
          <w:color w:val="000000" w:themeColor="text1"/>
          <w:sz w:val="24"/>
          <w:szCs w:val="24"/>
          <w14:textFill>
            <w14:solidFill>
              <w14:schemeClr w14:val="tx1"/>
            </w14:solidFill>
          </w14:textFill>
        </w:rPr>
        <w:t>以人民币报价。</w:t>
      </w:r>
    </w:p>
    <w:p w14:paraId="1AC13D4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后的“开标一览表”除应装订在投标文件中，还必须单独（此份不放在投标文件内）装在小信封内于投标截止时间前与投标文件一起递交。</w:t>
      </w:r>
    </w:p>
    <w:p w14:paraId="7F651FE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（5）报价必须充分考虑所有可能影响到报价的价格因素，一旦投标结束最终成交，总价将包定，合同期内不予调整。如发生漏、缺、少项，都将被认为是中标人的报价让利行为。</w:t>
      </w:r>
    </w:p>
    <w:p w14:paraId="45D114B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p>
    <w:p w14:paraId="11E1053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10.6投标人按照投标文件中商务条款提供交货安装、工期保证等方案以及产品售后服务和质量承诺，并附《商务条款响应及偏离表》；</w:t>
      </w:r>
    </w:p>
    <w:p w14:paraId="08AC059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10.7投标人的业绩情况；</w:t>
      </w:r>
    </w:p>
    <w:p w14:paraId="3AF1AB1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10.8投标人认为有必要提供的文件材料；</w:t>
      </w:r>
    </w:p>
    <w:p w14:paraId="370693F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10.9投标人应将投标文件按上述顺序分别装订成册。</w:t>
      </w:r>
    </w:p>
    <w:p w14:paraId="0774F3E3">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11.</w:t>
      </w:r>
      <w:r>
        <w:rPr>
          <w:rFonts w:ascii="Times New Roman" w:hAnsi="Times New Roman" w:cs="Times New Roman"/>
          <w:b/>
          <w:color w:val="000000" w:themeColor="text1"/>
          <w:sz w:val="24"/>
          <w:szCs w:val="24"/>
          <w14:textFill>
            <w14:solidFill>
              <w14:schemeClr w14:val="tx1"/>
            </w14:solidFill>
          </w14:textFill>
        </w:rPr>
        <w:t>其它费用处理</w:t>
      </w:r>
    </w:p>
    <w:p w14:paraId="45F2D5C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采购文件未列明，而投标单位认为必需的费用也需列入报价。</w:t>
      </w:r>
    </w:p>
    <w:p w14:paraId="21865712">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12.</w:t>
      </w:r>
      <w:r>
        <w:rPr>
          <w:rFonts w:ascii="Times New Roman" w:hAnsi="Times New Roman" w:cs="Times New Roman"/>
          <w:b/>
          <w:color w:val="000000" w:themeColor="text1"/>
          <w:sz w:val="24"/>
          <w:szCs w:val="24"/>
          <w14:textFill>
            <w14:solidFill>
              <w14:schemeClr w14:val="tx1"/>
            </w14:solidFill>
          </w14:textFill>
        </w:rPr>
        <w:t>投标保证金</w:t>
      </w:r>
    </w:p>
    <w:p w14:paraId="01DEC05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本项目不收取投标保证金。</w:t>
      </w:r>
    </w:p>
    <w:p w14:paraId="1C76CC19">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13.</w:t>
      </w:r>
      <w:r>
        <w:rPr>
          <w:rFonts w:ascii="Times New Roman" w:hAnsi="Times New Roman" w:cs="Times New Roman"/>
          <w:b/>
          <w:color w:val="000000" w:themeColor="text1"/>
          <w:sz w:val="24"/>
          <w:szCs w:val="24"/>
          <w14:textFill>
            <w14:solidFill>
              <w14:schemeClr w14:val="tx1"/>
            </w14:solidFill>
          </w14:textFill>
        </w:rPr>
        <w:t>投标有效期</w:t>
      </w:r>
    </w:p>
    <w:p w14:paraId="467889D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投标有效期为</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规定的开标之日后九十</w:t>
      </w:r>
      <w:r>
        <w:rPr>
          <w:rFonts w:hint="eastAsia" w:ascii="Times New Roman" w:hAnsi="Times New Roman" w:cs="Times New Roman"/>
          <w:color w:val="000000" w:themeColor="text1"/>
          <w:sz w:val="24"/>
          <w:szCs w:val="24"/>
          <w14:textFill>
            <w14:solidFill>
              <w14:schemeClr w14:val="tx1"/>
            </w14:solidFill>
          </w14:textFill>
        </w:rPr>
        <w:t>（90）</w:t>
      </w:r>
      <w:r>
        <w:rPr>
          <w:rFonts w:ascii="Times New Roman" w:hAnsi="Times New Roman" w:cs="Times New Roman"/>
          <w:color w:val="000000" w:themeColor="text1"/>
          <w:sz w:val="24"/>
          <w:szCs w:val="24"/>
          <w14:textFill>
            <w14:solidFill>
              <w14:schemeClr w14:val="tx1"/>
            </w14:solidFill>
          </w14:textFill>
        </w:rPr>
        <w:t>天内有效。如果</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在有效期之内，可向投标人提出延长投标有效期的要求。要求与答复均应采用书面形式。</w:t>
      </w:r>
      <w:r>
        <w:rPr>
          <w:rFonts w:ascii="Times New Roman" w:hAnsi="Times New Roman" w:cs="Times New Roman"/>
          <w:bCs/>
          <w:snapToGrid w:val="0"/>
          <w:color w:val="000000" w:themeColor="text1"/>
          <w:kern w:val="21"/>
          <w:sz w:val="24"/>
          <w:szCs w:val="24"/>
          <w14:textFill>
            <w14:solidFill>
              <w14:schemeClr w14:val="tx1"/>
            </w14:solidFill>
          </w14:textFill>
        </w:rPr>
        <w:t>投标人可以拒绝</w:t>
      </w:r>
      <w:r>
        <w:rPr>
          <w:rFonts w:hint="eastAsia" w:ascii="Times New Roman" w:hAnsi="Times New Roman" w:cs="Times New Roman"/>
          <w:bCs/>
          <w:snapToGrid w:val="0"/>
          <w:color w:val="000000" w:themeColor="text1"/>
          <w:kern w:val="21"/>
          <w:sz w:val="24"/>
          <w:szCs w:val="24"/>
          <w:lang w:eastAsia="zh-CN"/>
          <w14:textFill>
            <w14:solidFill>
              <w14:schemeClr w14:val="tx1"/>
            </w14:solidFill>
          </w14:textFill>
        </w:rPr>
        <w:t>招标人</w:t>
      </w:r>
      <w:r>
        <w:rPr>
          <w:rFonts w:ascii="Times New Roman" w:hAnsi="Times New Roman" w:cs="Times New Roman"/>
          <w:bCs/>
          <w:snapToGrid w:val="0"/>
          <w:color w:val="000000" w:themeColor="text1"/>
          <w:kern w:val="21"/>
          <w:sz w:val="24"/>
          <w:szCs w:val="24"/>
          <w14:textFill>
            <w14:solidFill>
              <w14:schemeClr w14:val="tx1"/>
            </w14:solidFill>
          </w14:textFill>
        </w:rPr>
        <w:t>的这一要求而放弃投标</w:t>
      </w:r>
      <w:r>
        <w:rPr>
          <w:rFonts w:ascii="Times New Roman" w:hAnsi="Times New Roman" w:cs="Times New Roman"/>
          <w:snapToGrid w:val="0"/>
          <w:color w:val="000000" w:themeColor="text1"/>
          <w:kern w:val="21"/>
          <w:sz w:val="24"/>
          <w:szCs w:val="24"/>
          <w14:textFill>
            <w14:solidFill>
              <w14:schemeClr w14:val="tx1"/>
            </w14:solidFill>
          </w14:textFill>
        </w:rPr>
        <w:t>。</w:t>
      </w:r>
      <w:r>
        <w:rPr>
          <w:rFonts w:ascii="Times New Roman" w:hAnsi="Times New Roman" w:cs="Times New Roman"/>
          <w:bCs/>
          <w:snapToGrid w:val="0"/>
          <w:color w:val="000000" w:themeColor="text1"/>
          <w:kern w:val="21"/>
          <w:sz w:val="24"/>
          <w:szCs w:val="24"/>
          <w14:textFill>
            <w14:solidFill>
              <w14:schemeClr w14:val="tx1"/>
            </w14:solidFill>
          </w14:textFill>
        </w:rPr>
        <w:t>同意延</w:t>
      </w:r>
      <w:r>
        <w:rPr>
          <w:rFonts w:ascii="Times New Roman" w:hAnsi="Times New Roman" w:cs="Times New Roman"/>
          <w:color w:val="000000" w:themeColor="text1"/>
          <w:sz w:val="24"/>
          <w:szCs w:val="24"/>
          <w14:textFill>
            <w14:solidFill>
              <w14:schemeClr w14:val="tx1"/>
            </w14:solidFill>
          </w14:textFill>
        </w:rPr>
        <w:t>长投标有效期的投标人既不能要求也不允许修改其投标文件。</w:t>
      </w:r>
    </w:p>
    <w:p w14:paraId="3E88EB0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14.</w:t>
      </w:r>
      <w:r>
        <w:rPr>
          <w:rFonts w:ascii="Times New Roman" w:hAnsi="Times New Roman" w:cs="Times New Roman"/>
          <w:b/>
          <w:color w:val="000000" w:themeColor="text1"/>
          <w:sz w:val="24"/>
          <w:szCs w:val="24"/>
          <w14:textFill>
            <w14:solidFill>
              <w14:schemeClr w14:val="tx1"/>
            </w14:solidFill>
          </w14:textFill>
        </w:rPr>
        <w:t>投标文件份数和签署</w:t>
      </w:r>
    </w:p>
    <w:p w14:paraId="0972201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14.l投标文件中法定代表人或其授权代表签字。授权代表须将法</w:t>
      </w:r>
      <w:r>
        <w:rPr>
          <w:rFonts w:hint="eastAsia" w:ascii="Times New Roman" w:hAnsi="Times New Roman" w:cs="Times New Roman"/>
          <w:color w:val="000000" w:themeColor="text1"/>
          <w:sz w:val="24"/>
          <w:szCs w:val="24"/>
          <w:lang w:val="en-US" w:eastAsia="zh-CN"/>
          <w14:textFill>
            <w14:solidFill>
              <w14:schemeClr w14:val="tx1"/>
            </w14:solidFill>
          </w14:textFill>
        </w:rPr>
        <w:t>定</w:t>
      </w:r>
      <w:r>
        <w:rPr>
          <w:rFonts w:ascii="Times New Roman" w:hAnsi="Times New Roman" w:cs="Times New Roman"/>
          <w:color w:val="000000" w:themeColor="text1"/>
          <w:sz w:val="24"/>
          <w:szCs w:val="24"/>
          <w14:textFill>
            <w14:solidFill>
              <w14:schemeClr w14:val="tx1"/>
            </w14:solidFill>
          </w14:textFill>
        </w:rPr>
        <w:t>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原件</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附在投标文件中。</w:t>
      </w:r>
    </w:p>
    <w:p w14:paraId="059EEEE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14.</w:t>
      </w:r>
      <w:r>
        <w:rPr>
          <w:rFonts w:hint="eastAsia" w:ascii="Times New Roman" w:hAnsi="Times New Roman" w:cs="Times New Roman"/>
          <w:color w:val="000000" w:themeColor="text1"/>
          <w:sz w:val="24"/>
          <w:szCs w:val="24"/>
          <w:lang w:val="en-US" w:eastAsia="zh-CN"/>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2D98F586">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四、投标文件的递交</w:t>
      </w:r>
    </w:p>
    <w:p w14:paraId="3F3E70E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15.</w:t>
      </w:r>
      <w:r>
        <w:rPr>
          <w:rFonts w:ascii="Times New Roman" w:hAnsi="Times New Roman" w:cs="Times New Roman"/>
          <w:b/>
          <w:color w:val="000000" w:themeColor="text1"/>
          <w:sz w:val="24"/>
          <w:szCs w:val="24"/>
          <w14:textFill>
            <w14:solidFill>
              <w14:schemeClr w14:val="tx1"/>
            </w14:solidFill>
          </w14:textFill>
        </w:rPr>
        <w:t>投标文件的密封和标记</w:t>
      </w:r>
    </w:p>
    <w:p w14:paraId="15C10FA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15.1</w:t>
      </w:r>
      <w:r>
        <w:rPr>
          <w:rFonts w:ascii="Times New Roman" w:hAnsi="Times New Roman" w:cs="Times New Roman"/>
          <w:b/>
          <w:i/>
          <w:color w:val="000000" w:themeColor="text1"/>
          <w:sz w:val="24"/>
          <w:szCs w:val="24"/>
          <w14:textFill>
            <w14:solidFill>
              <w14:schemeClr w14:val="tx1"/>
            </w14:solidFill>
          </w14:textFill>
        </w:rPr>
        <w:t>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投标人</w:t>
      </w:r>
      <w:r>
        <w:rPr>
          <w:rFonts w:hint="eastAsia" w:ascii="Times New Roman" w:hAnsi="Times New Roman" w:cs="Times New Roman"/>
          <w:b/>
          <w:i/>
          <w:color w:val="000000" w:themeColor="text1"/>
          <w:sz w:val="24"/>
          <w:szCs w:val="24"/>
          <w:lang w:eastAsia="zh-CN"/>
          <w14:textFill>
            <w14:solidFill>
              <w14:schemeClr w14:val="tx1"/>
            </w14:solidFill>
          </w14:textFill>
        </w:rPr>
        <w:t>CA公章</w:t>
      </w:r>
      <w:r>
        <w:rPr>
          <w:rFonts w:ascii="Times New Roman" w:hAnsi="Times New Roman" w:cs="Times New Roman"/>
          <w:b/>
          <w:i/>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不论投标人中标与否，投标文件均不退回。</w:t>
      </w:r>
    </w:p>
    <w:p w14:paraId="0529DCC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15.2文件袋上应注明投标项目名称、正、副本、投标单位、授权代表姓名及联系方式。如因标注不清而产生的后果由投标人自负。</w:t>
      </w:r>
    </w:p>
    <w:p w14:paraId="22E84AC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15.3</w:t>
      </w:r>
      <w:r>
        <w:rPr>
          <w:rFonts w:ascii="Times New Roman" w:hAnsi="Times New Roman" w:cs="Times New Roman"/>
          <w:bCs/>
          <w:color w:val="000000" w:themeColor="text1"/>
          <w:sz w:val="24"/>
          <w:szCs w:val="24"/>
          <w14:textFill>
            <w14:solidFill>
              <w14:schemeClr w14:val="tx1"/>
            </w14:solidFill>
          </w14:textFill>
        </w:rPr>
        <w:t>未按要求密封和加写标记，</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对误投或过早启封概不负责。对由此造成提前开封的投标文件，</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将予以拒绝，作无效投标处理。</w:t>
      </w:r>
    </w:p>
    <w:p w14:paraId="7B5E958E">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16.</w:t>
      </w:r>
      <w:r>
        <w:rPr>
          <w:rFonts w:ascii="Times New Roman" w:hAnsi="Times New Roman" w:cs="Times New Roman"/>
          <w:b/>
          <w:color w:val="000000" w:themeColor="text1"/>
          <w:sz w:val="24"/>
          <w:szCs w:val="24"/>
          <w14:textFill>
            <w14:solidFill>
              <w14:schemeClr w14:val="tx1"/>
            </w14:solidFill>
          </w14:textFill>
        </w:rPr>
        <w:t>投标截止日期</w:t>
      </w:r>
    </w:p>
    <w:p w14:paraId="5AD7539D">
      <w:pPr>
        <w:snapToGrid w:val="0"/>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16.1</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收到投标文件的时间不得迟于采购公告中规定的截止时间。</w:t>
      </w:r>
    </w:p>
    <w:p w14:paraId="1EBB1A10">
      <w:pPr>
        <w:snapToGrid w:val="0"/>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16.2</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可以按照规定，通过修改采购文件有权酌情延长投标截止日期，在此情况下，投标人的所有权利和义务以及投标人受制的截止日期均应以延长后新的截止日期为准。</w:t>
      </w:r>
    </w:p>
    <w:p w14:paraId="027EEF3A">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17.</w:t>
      </w:r>
      <w:r>
        <w:rPr>
          <w:rFonts w:ascii="Times New Roman" w:hAnsi="Times New Roman" w:cs="Times New Roman"/>
          <w:b/>
          <w:color w:val="000000" w:themeColor="text1"/>
          <w:sz w:val="24"/>
          <w:szCs w:val="24"/>
          <w14:textFill>
            <w14:solidFill>
              <w14:schemeClr w14:val="tx1"/>
            </w14:solidFill>
          </w14:textFill>
        </w:rPr>
        <w:t>迟交的投标文件</w:t>
      </w:r>
    </w:p>
    <w:p w14:paraId="49C0C40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迟交的投标文件将被拒收并原封退回。</w:t>
      </w:r>
    </w:p>
    <w:p w14:paraId="7D7B3105">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18.</w:t>
      </w:r>
      <w:r>
        <w:rPr>
          <w:rFonts w:ascii="Times New Roman" w:hAnsi="Times New Roman" w:cs="Times New Roman"/>
          <w:b/>
          <w:color w:val="000000" w:themeColor="text1"/>
          <w:sz w:val="24"/>
          <w:szCs w:val="24"/>
          <w14:textFill>
            <w14:solidFill>
              <w14:schemeClr w14:val="tx1"/>
            </w14:solidFill>
          </w14:textFill>
        </w:rPr>
        <w:t>投标文件的修改和撤回</w:t>
      </w:r>
    </w:p>
    <w:p w14:paraId="788BDBD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18.1投标人在递交投标书后，在规定的投标截止日期前可以修改或撤回其投标文件。修改文件必须在投标截止时间前送达。</w:t>
      </w:r>
    </w:p>
    <w:p w14:paraId="7FF9618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18.2投标截止日期后不可对其投标文件作任何修改或撤回。</w:t>
      </w:r>
    </w:p>
    <w:p w14:paraId="0232BB9B">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五、开标与评标</w:t>
      </w:r>
    </w:p>
    <w:p w14:paraId="64410AF1">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19.</w:t>
      </w:r>
      <w:r>
        <w:rPr>
          <w:rFonts w:ascii="Times New Roman" w:hAnsi="Times New Roman" w:cs="Times New Roman"/>
          <w:b/>
          <w:color w:val="000000" w:themeColor="text1"/>
          <w:sz w:val="24"/>
          <w:szCs w:val="24"/>
          <w14:textFill>
            <w14:solidFill>
              <w14:schemeClr w14:val="tx1"/>
            </w14:solidFill>
          </w14:textFill>
        </w:rPr>
        <w:t>开标</w:t>
      </w:r>
    </w:p>
    <w:p w14:paraId="0D93F3A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19.l</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将在采购文件中规定的时间和地址组织公开开标。投标人法人代表或授权代表须携本人身份证原件参加，如有必要可以让投标人有一定时间的陈述，或</w:t>
      </w:r>
      <w:r>
        <w:rPr>
          <w:rFonts w:hint="eastAsia" w:ascii="Times New Roman" w:hAnsi="Times New Roman" w:cs="Times New Roman"/>
          <w:color w:val="000000" w:themeColor="text1"/>
          <w:sz w:val="24"/>
          <w:szCs w:val="24"/>
          <w:lang w:eastAsia="zh-CN"/>
          <w14:textFill>
            <w14:solidFill>
              <w14:schemeClr w14:val="tx1"/>
            </w14:solidFill>
          </w14:textFill>
        </w:rPr>
        <w:t>接受</w:t>
      </w:r>
      <w:r>
        <w:rPr>
          <w:rFonts w:ascii="Times New Roman" w:hAnsi="Times New Roman" w:cs="Times New Roman"/>
          <w:color w:val="000000" w:themeColor="text1"/>
          <w:sz w:val="24"/>
          <w:szCs w:val="24"/>
          <w14:textFill>
            <w14:solidFill>
              <w14:schemeClr w14:val="tx1"/>
            </w14:solidFill>
          </w14:textFill>
        </w:rPr>
        <w:t>评标工作组成员的提问后退场。</w:t>
      </w:r>
    </w:p>
    <w:p w14:paraId="320FF81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19.2开标时请投标人授权代表查验投标文件密封情况，确认无误后，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当众拆封宣读每份投标文件中“开标一览表”的各项内容，未列入开标一览表的内容一律不在开标时宣读。开标时未宣读的投标报价信息，不得在评标时采用。</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将指定专人负责开标记录并存档备查，各投标人需仔细核对开标记录相关内容并签字确认。</w:t>
      </w:r>
    </w:p>
    <w:p w14:paraId="5281D9E4">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20.</w:t>
      </w:r>
      <w:r>
        <w:rPr>
          <w:rFonts w:ascii="Times New Roman" w:hAnsi="Times New Roman" w:cs="Times New Roman"/>
          <w:b/>
          <w:color w:val="000000" w:themeColor="text1"/>
          <w:sz w:val="24"/>
          <w:szCs w:val="24"/>
          <w14:textFill>
            <w14:solidFill>
              <w14:schemeClr w14:val="tx1"/>
            </w14:solidFill>
          </w14:textFill>
        </w:rPr>
        <w:t>评标过程的保密与公正</w:t>
      </w:r>
    </w:p>
    <w:p w14:paraId="4238892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20.l公开开标后，直至通知投标人中标为止，凡是与审查、澄清、评价和比较投标的有关资料，均不得向投标人或与评标无关的人员透露。</w:t>
      </w:r>
    </w:p>
    <w:p w14:paraId="51C57D2B">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20.2投标人试图影响评标或授予合同方面的任何尝试，可能导致该投标人的标被废弃。</w:t>
      </w:r>
    </w:p>
    <w:p w14:paraId="5AC47DB3">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21.</w:t>
      </w:r>
      <w:r>
        <w:rPr>
          <w:rFonts w:ascii="Times New Roman" w:hAnsi="Times New Roman" w:cs="Times New Roman"/>
          <w:b/>
          <w:color w:val="000000" w:themeColor="text1"/>
          <w:sz w:val="24"/>
          <w:szCs w:val="24"/>
          <w14:textFill>
            <w14:solidFill>
              <w14:schemeClr w14:val="tx1"/>
            </w14:solidFill>
          </w14:textFill>
        </w:rPr>
        <w:t>投标的澄清</w:t>
      </w:r>
    </w:p>
    <w:p w14:paraId="14DBB4C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21.1评标期间，为</w:t>
      </w:r>
      <w:r>
        <w:rPr>
          <w:rFonts w:hint="eastAsia" w:ascii="Times New Roman" w:hAnsi="Times New Roman" w:cs="Times New Roman"/>
          <w:color w:val="000000" w:themeColor="text1"/>
          <w:sz w:val="24"/>
          <w:szCs w:val="24"/>
          <w:lang w:eastAsia="zh-CN"/>
          <w14:textFill>
            <w14:solidFill>
              <w14:schemeClr w14:val="tx1"/>
            </w14:solidFill>
          </w14:textFill>
        </w:rPr>
        <w:t>有助于对</w:t>
      </w:r>
      <w:r>
        <w:rPr>
          <w:rFonts w:ascii="Times New Roman" w:hAnsi="Times New Roman" w:cs="Times New Roman"/>
          <w:color w:val="000000" w:themeColor="text1"/>
          <w:sz w:val="24"/>
          <w:szCs w:val="24"/>
          <w14:textFill>
            <w14:solidFill>
              <w14:schemeClr w14:val="tx1"/>
            </w14:solidFill>
          </w14:textFill>
        </w:rPr>
        <w:t>投标文件的审查、评价和比较，评标工作组有权要求投标人对其投标文件进行澄清，但并非对每个投标人都作澄清要求。</w:t>
      </w:r>
    </w:p>
    <w:p w14:paraId="1ACB6E7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21.2接到澄清要求的投标人应派人按要求</w:t>
      </w:r>
      <w:r>
        <w:rPr>
          <w:rFonts w:hint="eastAsia" w:ascii="Times New Roman" w:hAnsi="Times New Roman" w:cs="Times New Roman"/>
          <w:color w:val="000000" w:themeColor="text1"/>
          <w:sz w:val="24"/>
          <w:szCs w:val="24"/>
          <w:lang w:eastAsia="zh-CN"/>
          <w14:textFill>
            <w14:solidFill>
              <w14:schemeClr w14:val="tx1"/>
            </w14:solidFill>
          </w14:textFill>
        </w:rPr>
        <w:t>作出</w:t>
      </w:r>
      <w:r>
        <w:rPr>
          <w:rFonts w:ascii="Times New Roman" w:hAnsi="Times New Roman" w:cs="Times New Roman"/>
          <w:color w:val="000000" w:themeColor="text1"/>
          <w:sz w:val="24"/>
          <w:szCs w:val="24"/>
          <w14:textFill>
            <w14:solidFill>
              <w14:schemeClr w14:val="tx1"/>
            </w14:solidFill>
          </w14:textFill>
        </w:rPr>
        <w:t>澄清，书面澄清的内容须由投标人法定代表人或授权代表签署，并作为投标文件的补充部分，但投标的价格和实质性的内容不得做任何更改。</w:t>
      </w:r>
    </w:p>
    <w:p w14:paraId="0A084F4A">
      <w:pPr>
        <w:snapToGrid w:val="0"/>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21.3接到澄清要求的投标人如未按规定</w:t>
      </w:r>
      <w:r>
        <w:rPr>
          <w:rFonts w:hint="eastAsia" w:ascii="Times New Roman" w:hAnsi="Times New Roman" w:cs="Times New Roman"/>
          <w:color w:val="000000" w:themeColor="text1"/>
          <w:sz w:val="24"/>
          <w:szCs w:val="24"/>
          <w:lang w:eastAsia="zh-CN"/>
          <w14:textFill>
            <w14:solidFill>
              <w14:schemeClr w14:val="tx1"/>
            </w14:solidFill>
          </w14:textFill>
        </w:rPr>
        <w:t>作出</w:t>
      </w:r>
      <w:r>
        <w:rPr>
          <w:rFonts w:ascii="Times New Roman" w:hAnsi="Times New Roman" w:cs="Times New Roman"/>
          <w:color w:val="000000" w:themeColor="text1"/>
          <w:sz w:val="24"/>
          <w:szCs w:val="24"/>
          <w14:textFill>
            <w14:solidFill>
              <w14:schemeClr w14:val="tx1"/>
            </w14:solidFill>
          </w14:textFill>
        </w:rPr>
        <w:t>澄清，其风险由投标人自行承担。</w:t>
      </w:r>
    </w:p>
    <w:p w14:paraId="07A45E4B">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22.</w:t>
      </w:r>
      <w:r>
        <w:rPr>
          <w:rFonts w:ascii="Times New Roman" w:hAnsi="Times New Roman" w:cs="Times New Roman"/>
          <w:b/>
          <w:color w:val="000000" w:themeColor="text1"/>
          <w:sz w:val="24"/>
          <w:szCs w:val="24"/>
          <w14:textFill>
            <w14:solidFill>
              <w14:schemeClr w14:val="tx1"/>
            </w14:solidFill>
          </w14:textFill>
        </w:rPr>
        <w:t>对投标文件的初审</w:t>
      </w:r>
    </w:p>
    <w:p w14:paraId="0E87C88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22.1投标文件初审分为资格性检查和符合性检查。</w:t>
      </w:r>
    </w:p>
    <w:p w14:paraId="5F7535C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资格性检查：依据法律法规和采购文件的规定，由</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对投标文件中的资格证明文件进行审查。资格审查的结论，</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以书面形式向评标工作组进行反馈。</w:t>
      </w:r>
    </w:p>
    <w:p w14:paraId="1468B22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接受联合体的项目，两个以上的自然人、法人或者其他组织组成一个联合体，以一个投标人的身份共同参加政府采购活动的，联合体成员存在不良信用记录的，视同联合体存在不良应用记录。</w:t>
      </w:r>
    </w:p>
    <w:p w14:paraId="0576499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符合性检查：依据采购文件的规定，由评标工作组从投标文件的有效性、完整性和对采购文件的响应程度进行审查，以确定是否对采购文件的实质性要求作出响应。</w:t>
      </w:r>
    </w:p>
    <w:p w14:paraId="43FAE56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22.2在详细评标之前，评标工作组将首先审查每份投标文件是否实质性响应了采购文件的要求。实质性响应的投标应该是与采购文件要求的全部条款、条件和规格相符，没有重大偏离或保留的投标。</w:t>
      </w:r>
    </w:p>
    <w:p w14:paraId="597345B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w:t>
      </w:r>
      <w:r>
        <w:rPr>
          <w:rFonts w:hint="eastAsia" w:ascii="Times New Roman" w:hAnsi="Times New Roman" w:cs="Times New Roman"/>
          <w:color w:val="000000" w:themeColor="text1"/>
          <w:sz w:val="24"/>
          <w:szCs w:val="24"/>
          <w:lang w:eastAsia="zh-CN"/>
          <w14:textFill>
            <w14:solidFill>
              <w14:schemeClr w14:val="tx1"/>
            </w14:solidFill>
          </w14:textFill>
        </w:rPr>
        <w:t>分之</w:t>
      </w:r>
      <w:r>
        <w:rPr>
          <w:rFonts w:ascii="Times New Roman" w:hAnsi="Times New Roman" w:cs="Times New Roman"/>
          <w:color w:val="000000" w:themeColor="text1"/>
          <w:sz w:val="24"/>
          <w:szCs w:val="24"/>
          <w14:textFill>
            <w14:solidFill>
              <w14:schemeClr w14:val="tx1"/>
            </w14:solidFill>
          </w14:textFill>
        </w:rPr>
        <w:t>二及以上成员的认定。评委决定投标文件的响应性只根据投标文件本身的内容，而不寻求外部的证据。</w:t>
      </w:r>
    </w:p>
    <w:p w14:paraId="7E7E199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22.3如果投标文件实质上没有响应采购文件的要求，评标工作组将予以拒绝，投标人不得通过修改或撤销</w:t>
      </w:r>
      <w:r>
        <w:rPr>
          <w:rFonts w:hint="eastAsia" w:ascii="Times New Roman" w:hAnsi="Times New Roman" w:cs="Times New Roman"/>
          <w:color w:val="000000" w:themeColor="text1"/>
          <w:sz w:val="24"/>
          <w:szCs w:val="24"/>
          <w:lang w:eastAsia="zh-CN"/>
          <w14:textFill>
            <w14:solidFill>
              <w14:schemeClr w14:val="tx1"/>
            </w14:solidFill>
          </w14:textFill>
        </w:rPr>
        <w:t>不符</w:t>
      </w:r>
      <w:r>
        <w:rPr>
          <w:rFonts w:ascii="Times New Roman" w:hAnsi="Times New Roman" w:cs="Times New Roman"/>
          <w:color w:val="000000" w:themeColor="text1"/>
          <w:sz w:val="24"/>
          <w:szCs w:val="24"/>
          <w14:textFill>
            <w14:solidFill>
              <w14:schemeClr w14:val="tx1"/>
            </w14:solidFill>
          </w14:textFill>
        </w:rPr>
        <w:t>合要求的偏离或保留而使其投标成为实质性响应的投标。</w:t>
      </w:r>
    </w:p>
    <w:p w14:paraId="7F4DBBB9">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22.4评标工作组将对确定为实质性响应的投标进行进一步审核，看其是否有计算上或累加上的算术错误，修正错误的原则如下：</w:t>
      </w:r>
    </w:p>
    <w:p w14:paraId="5E3071F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t>如果用数字表示的金额和用文字表示的金额不一致时，应以文字表示的金额为准进行修正；</w:t>
      </w:r>
    </w:p>
    <w:p w14:paraId="0174546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当单价与数量的乘积和总价不一致时，以单价为准进行修正。只有在评标工作组认为单价有明显的小数点错误时，才能以标出的总价为准，并修改单价。</w:t>
      </w:r>
    </w:p>
    <w:p w14:paraId="1F3ABF3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22.5评标工作组将按上述修正错误的方法调整投标文件中的投标报价，调整后的价格应对投标人具有约束力。如果投标人不接受修正后的价格，则其投标将被拒绝。</w:t>
      </w:r>
    </w:p>
    <w:p w14:paraId="787767C0">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22.6评标工作组将允许修正投标文件中不构成重大偏离的、微小的、非正规的、不一致的或不规则的地方，但这些修改不能影响任何投标人相应的名次排列。</w:t>
      </w:r>
    </w:p>
    <w:p w14:paraId="5A52DCE5">
      <w:pPr>
        <w:shd w:val="clear" w:color="auto" w:fill="FFFFFF"/>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23.</w:t>
      </w:r>
      <w:r>
        <w:rPr>
          <w:rFonts w:ascii="Times New Roman" w:hAnsi="Times New Roman" w:cs="Times New Roman"/>
          <w:b/>
          <w:color w:val="000000" w:themeColor="text1"/>
          <w:sz w:val="24"/>
          <w:szCs w:val="24"/>
          <w14:textFill>
            <w14:solidFill>
              <w14:schemeClr w14:val="tx1"/>
            </w14:solidFill>
          </w14:textFill>
        </w:rPr>
        <w:t>无效投标条款和废标条款</w:t>
      </w:r>
    </w:p>
    <w:p w14:paraId="65383A6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23.1无效投标条款：</w:t>
      </w:r>
    </w:p>
    <w:p w14:paraId="02061EB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t>）未按照采购文件规定要求密封、签署、盖章的；</w:t>
      </w:r>
    </w:p>
    <w:p w14:paraId="32D745F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）投标人在报价时采用选择性报价的；</w:t>
      </w:r>
    </w:p>
    <w:p w14:paraId="345D3623">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t>）投标人不具备采购文件中规定资格要求的；</w:t>
      </w:r>
    </w:p>
    <w:p w14:paraId="4D4A8CA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t>）投标人的报价超过了采购预算或最高限价的；</w:t>
      </w:r>
    </w:p>
    <w:p w14:paraId="241F93B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t>）未通过符合性检查的；</w:t>
      </w:r>
    </w:p>
    <w:p w14:paraId="3691728E">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6</w:t>
      </w:r>
      <w:r>
        <w:rPr>
          <w:rFonts w:ascii="Times New Roman" w:hAnsi="Times New Roman" w:cs="Times New Roman"/>
          <w:color w:val="000000" w:themeColor="text1"/>
          <w:sz w:val="24"/>
          <w:szCs w:val="24"/>
          <w14:textFill>
            <w14:solidFill>
              <w14:schemeClr w14:val="tx1"/>
            </w14:solidFill>
          </w14:textFill>
        </w:rPr>
        <w:t>）不符合采购文件中规定的其他实质性要求和条件的；</w:t>
      </w:r>
    </w:p>
    <w:p w14:paraId="44D7AB3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t>）投标文件含有</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不能接受的附加条件的；</w:t>
      </w:r>
    </w:p>
    <w:p w14:paraId="06604C5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1CCBDEC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bCs/>
          <w:color w:val="000000" w:themeColor="text1"/>
          <w:sz w:val="24"/>
          <w:szCs w:val="24"/>
          <w14:textFill>
            <w14:solidFill>
              <w14:schemeClr w14:val="tx1"/>
            </w14:solidFill>
          </w14:textFill>
        </w:rPr>
        <w:t>其他</w:t>
      </w:r>
      <w:r>
        <w:rPr>
          <w:rFonts w:hint="eastAsia" w:ascii="Times New Roman" w:hAnsi="Times New Roman" w:cs="Times New Roman"/>
          <w:bCs/>
          <w:color w:val="000000" w:themeColor="text1"/>
          <w:sz w:val="24"/>
          <w:szCs w:val="24"/>
          <w:lang w:eastAsia="zh-CN"/>
          <w14:textFill>
            <w14:solidFill>
              <w14:schemeClr w14:val="tx1"/>
            </w14:solidFill>
          </w14:textFill>
        </w:rPr>
        <w:t>法律法规</w:t>
      </w:r>
      <w:r>
        <w:rPr>
          <w:rFonts w:ascii="Times New Roman" w:hAnsi="Times New Roman" w:cs="Times New Roman"/>
          <w:bCs/>
          <w:color w:val="000000" w:themeColor="text1"/>
          <w:sz w:val="24"/>
          <w:szCs w:val="24"/>
          <w14:textFill>
            <w14:solidFill>
              <w14:schemeClr w14:val="tx1"/>
            </w14:solidFill>
          </w14:textFill>
        </w:rPr>
        <w:t>及本采购文件规定的</w:t>
      </w:r>
      <w:r>
        <w:rPr>
          <w:rFonts w:hint="eastAsia" w:ascii="Times New Roman" w:hAnsi="Times New Roman" w:cs="Times New Roman"/>
          <w:bCs/>
          <w:color w:val="000000" w:themeColor="text1"/>
          <w:sz w:val="24"/>
          <w:szCs w:val="24"/>
          <w:lang w:eastAsia="zh-CN"/>
          <w14:textFill>
            <w14:solidFill>
              <w14:schemeClr w14:val="tx1"/>
            </w14:solidFill>
          </w14:textFill>
        </w:rPr>
        <w:t>属于</w:t>
      </w:r>
      <w:r>
        <w:rPr>
          <w:rFonts w:ascii="Times New Roman" w:hAnsi="Times New Roman" w:cs="Times New Roman"/>
          <w:bCs/>
          <w:color w:val="000000" w:themeColor="text1"/>
          <w:sz w:val="24"/>
          <w:szCs w:val="24"/>
          <w14:textFill>
            <w14:solidFill>
              <w14:schemeClr w14:val="tx1"/>
            </w14:solidFill>
          </w14:textFill>
        </w:rPr>
        <w:t>无效投标的情形。</w:t>
      </w:r>
    </w:p>
    <w:p w14:paraId="3F89CFF5">
      <w:pPr>
        <w:snapToGrid w:val="0"/>
        <w:spacing w:line="360" w:lineRule="auto"/>
        <w:ind w:left="479" w:leftChars="228"/>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23.2</w:t>
      </w:r>
      <w:r>
        <w:rPr>
          <w:rFonts w:ascii="Times New Roman" w:hAnsi="Times New Roman" w:cs="Times New Roman"/>
          <w:bCs/>
          <w:color w:val="000000" w:themeColor="text1"/>
          <w:sz w:val="24"/>
          <w:szCs w:val="24"/>
          <w14:textFill>
            <w14:solidFill>
              <w14:schemeClr w14:val="tx1"/>
            </w14:solidFill>
          </w14:textFill>
        </w:rPr>
        <w:t>废标条款：</w:t>
      </w:r>
    </w:p>
    <w:p w14:paraId="675D4E8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（1）符合专业条件的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或者对采购文件作实质响应的投标人不足三家的；</w:t>
      </w:r>
    </w:p>
    <w:p w14:paraId="6044F4C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（2）出现影响采购公正的违法、违规行为的；</w:t>
      </w:r>
    </w:p>
    <w:p w14:paraId="1063177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（3）因重大变故，采购任务取消的；</w:t>
      </w:r>
    </w:p>
    <w:p w14:paraId="4078B4E9">
      <w:pPr>
        <w:snapToGrid w:val="0"/>
        <w:spacing w:line="360" w:lineRule="auto"/>
        <w:ind w:left="479" w:leftChars="228"/>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t>评标工作组</w:t>
      </w:r>
      <w:r>
        <w:rPr>
          <w:rFonts w:ascii="Times New Roman" w:hAnsi="Times New Roman" w:cs="Times New Roman"/>
          <w:bCs/>
          <w:color w:val="000000" w:themeColor="text1"/>
          <w:sz w:val="24"/>
          <w:szCs w:val="24"/>
          <w14:textFill>
            <w14:solidFill>
              <w14:schemeClr w14:val="tx1"/>
            </w14:solidFill>
          </w14:textFill>
        </w:rPr>
        <w:t>会认定采购文件存在歧义、重大缺陷导致评审工作无法进行。</w:t>
      </w:r>
    </w:p>
    <w:p w14:paraId="5D6C281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szCs w:val="24"/>
          <w:highlight w:val="none"/>
          <w:lang w:val="en-US" w:eastAsia="zh-CN"/>
          <w14:textFill>
            <w14:solidFill>
              <w14:schemeClr w14:val="tx1"/>
            </w14:solidFill>
          </w14:textFill>
        </w:rPr>
        <w:t>23.3</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本次采购，有效递交投标文件或符合要求的供应商不足三家时，项目评审终止后重新开展采购活动。重新开展采购活动后，可根据相关法律法规要求，选择其他采购方式。</w:t>
      </w:r>
    </w:p>
    <w:p w14:paraId="251A5FD3">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六、定标</w:t>
      </w:r>
    </w:p>
    <w:p w14:paraId="77519F10">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24.</w:t>
      </w:r>
      <w:r>
        <w:rPr>
          <w:rFonts w:ascii="Times New Roman" w:hAnsi="Times New Roman" w:cs="Times New Roman"/>
          <w:b/>
          <w:color w:val="000000" w:themeColor="text1"/>
          <w:sz w:val="24"/>
          <w:szCs w:val="24"/>
          <w14:textFill>
            <w14:solidFill>
              <w14:schemeClr w14:val="tx1"/>
            </w14:solidFill>
          </w14:textFill>
        </w:rPr>
        <w:t>确定中标单位</w:t>
      </w:r>
    </w:p>
    <w:p w14:paraId="7493BE3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24.1评标工作组首先对所有合格投标人按评标办法进行打分，根据综合得分，由高到低排列，向</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推荐中标候选人。</w:t>
      </w:r>
      <w:r>
        <w:rPr>
          <w:rFonts w:hint="eastAsia" w:ascii="Times New Roman" w:hAnsi="Times New Roman" w:cs="Times New Roman"/>
          <w:bCs/>
          <w:snapToGrid w:val="0"/>
          <w:color w:val="000000" w:themeColor="text1"/>
          <w:kern w:val="21"/>
          <w:sz w:val="24"/>
          <w:szCs w:val="24"/>
          <w:lang w:eastAsia="zh-CN"/>
          <w14:textFill>
            <w14:solidFill>
              <w14:schemeClr w14:val="tx1"/>
            </w14:solidFill>
          </w14:textFill>
        </w:rPr>
        <w:t>招标人</w:t>
      </w:r>
      <w:r>
        <w:rPr>
          <w:rFonts w:ascii="Times New Roman" w:hAnsi="Times New Roman" w:cs="Times New Roman"/>
          <w:bCs/>
          <w:snapToGrid w:val="0"/>
          <w:color w:val="000000" w:themeColor="text1"/>
          <w:kern w:val="21"/>
          <w:sz w:val="24"/>
          <w:szCs w:val="24"/>
          <w14:textFill>
            <w14:solidFill>
              <w14:schemeClr w14:val="tx1"/>
            </w14:solidFill>
          </w14:textFill>
        </w:rPr>
        <w:t>应根据</w:t>
      </w:r>
      <w:r>
        <w:rPr>
          <w:rFonts w:ascii="Times New Roman" w:hAnsi="Times New Roman" w:cs="Times New Roman"/>
          <w:color w:val="000000" w:themeColor="text1"/>
          <w:sz w:val="24"/>
          <w:szCs w:val="24"/>
          <w14:textFill>
            <w14:solidFill>
              <w14:schemeClr w14:val="tx1"/>
            </w14:solidFill>
          </w14:textFill>
        </w:rPr>
        <w:t>评标工作组</w:t>
      </w:r>
      <w:r>
        <w:rPr>
          <w:rFonts w:ascii="Times New Roman" w:hAnsi="Times New Roman" w:cs="Times New Roman"/>
          <w:bCs/>
          <w:snapToGrid w:val="0"/>
          <w:color w:val="000000" w:themeColor="text1"/>
          <w:kern w:val="21"/>
          <w:sz w:val="24"/>
          <w:szCs w:val="24"/>
          <w14:textFill>
            <w14:solidFill>
              <w14:schemeClr w14:val="tx1"/>
            </w14:solidFill>
          </w14:textFill>
        </w:rPr>
        <w:t>推荐的中标候选人确定中标人</w:t>
      </w:r>
      <w:r>
        <w:rPr>
          <w:rFonts w:ascii="Times New Roman" w:hAnsi="Times New Roman" w:cs="Times New Roman"/>
          <w:color w:val="000000" w:themeColor="text1"/>
          <w:sz w:val="24"/>
          <w:szCs w:val="24"/>
          <w14:textFill>
            <w14:solidFill>
              <w14:schemeClr w14:val="tx1"/>
            </w14:solidFill>
          </w14:textFill>
        </w:rPr>
        <w:t>。</w:t>
      </w:r>
    </w:p>
    <w:p w14:paraId="4B2B3FD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24.2中标人名单将在</w:t>
      </w:r>
      <w:r>
        <w:rPr>
          <w:rFonts w:hint="eastAsia" w:ascii="Times New Roman" w:hAnsi="Times New Roman" w:cs="Times New Roman"/>
          <w:color w:val="000000" w:themeColor="text1"/>
          <w:sz w:val="24"/>
          <w:szCs w:val="24"/>
          <w14:textFill>
            <w14:solidFill>
              <w14:schemeClr w14:val="tx1"/>
            </w14:solidFill>
          </w14:textFill>
        </w:rPr>
        <w:t>相关网站</w:t>
      </w:r>
      <w:r>
        <w:rPr>
          <w:rFonts w:ascii="Times New Roman" w:hAnsi="Times New Roman" w:cs="Times New Roman"/>
          <w:color w:val="000000" w:themeColor="text1"/>
          <w:sz w:val="24"/>
          <w:szCs w:val="24"/>
          <w14:textFill>
            <w14:solidFill>
              <w14:schemeClr w14:val="tx1"/>
            </w14:solidFill>
          </w14:textFill>
        </w:rPr>
        <w:t>上进行公示。</w:t>
      </w:r>
    </w:p>
    <w:p w14:paraId="3BA569D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24.3若有充分证据证明，中标人出现下列情况之一的，一经查实，将被取消中标资格：</w:t>
      </w:r>
    </w:p>
    <w:p w14:paraId="2D33FC9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（1）提供虚假材料谋取中标的；</w:t>
      </w:r>
    </w:p>
    <w:p w14:paraId="57643BBC">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（2）与评审专家、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或者其他</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恶意串通的；</w:t>
      </w:r>
    </w:p>
    <w:p w14:paraId="1724625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（3）向评审专家、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行贿或者提供</w:t>
      </w:r>
      <w:r>
        <w:rPr>
          <w:rFonts w:hint="eastAsia" w:ascii="Times New Roman" w:hAnsi="Times New Roman" w:cs="Times New Roman"/>
          <w:color w:val="000000" w:themeColor="text1"/>
          <w:sz w:val="24"/>
          <w:szCs w:val="24"/>
          <w:lang w:eastAsia="zh-CN"/>
          <w14:textFill>
            <w14:solidFill>
              <w14:schemeClr w14:val="tx1"/>
            </w14:solidFill>
          </w14:textFill>
        </w:rPr>
        <w:t>其他不正当</w:t>
      </w:r>
      <w:r>
        <w:rPr>
          <w:rFonts w:ascii="Times New Roman" w:hAnsi="Times New Roman" w:cs="Times New Roman"/>
          <w:color w:val="000000" w:themeColor="text1"/>
          <w:sz w:val="24"/>
          <w:szCs w:val="24"/>
          <w14:textFill>
            <w14:solidFill>
              <w14:schemeClr w14:val="tx1"/>
            </w14:solidFill>
          </w14:textFill>
        </w:rPr>
        <w:t>利益的；</w:t>
      </w:r>
    </w:p>
    <w:p w14:paraId="0B6B3F20">
      <w:pPr>
        <w:snapToGrid w:val="0"/>
        <w:spacing w:line="360" w:lineRule="auto"/>
        <w:ind w:left="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（4）恶意竞争，投标总报价明显低于其自身合理成本且又无法提供证明的；</w:t>
      </w:r>
    </w:p>
    <w:p w14:paraId="708558E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（5）不满足本采购文件规定的实质性要求，但在评标过程中又未被评标工作组发现的；</w:t>
      </w:r>
    </w:p>
    <w:p w14:paraId="11992A9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（6）不符合</w:t>
      </w:r>
      <w:r>
        <w:rPr>
          <w:rFonts w:hint="eastAsia" w:ascii="Times New Roman" w:hAnsi="Times New Roman" w:cs="Times New Roman"/>
          <w:color w:val="000000" w:themeColor="text1"/>
          <w:sz w:val="24"/>
          <w:szCs w:val="24"/>
          <w:lang w:eastAsia="zh-CN"/>
          <w14:textFill>
            <w14:solidFill>
              <w14:schemeClr w14:val="tx1"/>
            </w14:solidFill>
          </w14:textFill>
        </w:rPr>
        <w:t>法律法规</w:t>
      </w:r>
      <w:r>
        <w:rPr>
          <w:rFonts w:ascii="Times New Roman" w:hAnsi="Times New Roman" w:cs="Times New Roman"/>
          <w:color w:val="000000" w:themeColor="text1"/>
          <w:sz w:val="24"/>
          <w:szCs w:val="24"/>
          <w14:textFill>
            <w14:solidFill>
              <w14:schemeClr w14:val="tx1"/>
            </w14:solidFill>
          </w14:textFill>
        </w:rPr>
        <w:t>的规定的其它情形。</w:t>
      </w:r>
    </w:p>
    <w:p w14:paraId="5E82483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24.4有下列情形之一的，视为投标人串通投标，投标无效：</w:t>
      </w:r>
    </w:p>
    <w:p w14:paraId="57E32A5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（1）不同投标人的投标文件由同一单位或者个人编制。</w:t>
      </w:r>
    </w:p>
    <w:p w14:paraId="68343265">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（2）不同投标人委托同一单位或者个人办理投标事宜。</w:t>
      </w:r>
    </w:p>
    <w:p w14:paraId="2479969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（3）不同投标人的投标文件载明的项目管理成员或者联系人员为同一人。</w:t>
      </w:r>
    </w:p>
    <w:p w14:paraId="4845258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（4）不同投标人的投标文件异常一致或者投标报价呈规律性差异。</w:t>
      </w:r>
    </w:p>
    <w:p w14:paraId="5EA1ECAF">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（5）不同投标人的投标文件相互混装。</w:t>
      </w:r>
    </w:p>
    <w:p w14:paraId="6DEF702C">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25.</w:t>
      </w:r>
      <w:r>
        <w:rPr>
          <w:rFonts w:ascii="Times New Roman" w:hAnsi="Times New Roman" w:cs="Times New Roman"/>
          <w:b/>
          <w:color w:val="000000" w:themeColor="text1"/>
          <w:sz w:val="24"/>
          <w:szCs w:val="24"/>
          <w14:textFill>
            <w14:solidFill>
              <w14:schemeClr w14:val="tx1"/>
            </w14:solidFill>
          </w14:textFill>
        </w:rPr>
        <w:t>质疑处理</w:t>
      </w:r>
    </w:p>
    <w:p w14:paraId="4A378F2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25.1参加</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认为采购文件、采购过程和采购结果使自己的权益受到损害的，可以在知道或应知其权益受到损害之日起7个工作日内，以书面形式向</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提出质疑。</w:t>
      </w:r>
    </w:p>
    <w:p w14:paraId="1EFBDDC2">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（1）对可以质疑的采购文件提出质疑的，为收到采购文件之日或者采购文件公告期限届满之日；</w:t>
      </w:r>
    </w:p>
    <w:p w14:paraId="0E54F371">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（2）对采购过程提出质疑的，为各采购程序环节结束之日；</w:t>
      </w:r>
    </w:p>
    <w:p w14:paraId="26947834">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（3）对中标或者成交结果提出质疑的，为中标或者成交结果公告期限届满之日。</w:t>
      </w:r>
    </w:p>
    <w:p w14:paraId="2F4CCCA3">
      <w:pPr>
        <w:snapToGrid w:val="0"/>
        <w:spacing w:line="360" w:lineRule="auto"/>
        <w:ind w:firstLine="472" w:firstLineChars="197"/>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25.2质疑必须以参加</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法人代表或授权代表（投标文件中所确定的）送达的方式提交，未按上述要求提交的质疑函（含传真、电子邮件等）</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有权不予受理。</w:t>
      </w:r>
    </w:p>
    <w:p w14:paraId="43C57DDA">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25.3未参加投标的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所提出的质疑也不予受理。</w:t>
      </w:r>
    </w:p>
    <w:p w14:paraId="78993EE1">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25.4投标人提出书面质疑必须有理、有据，不得恶意质疑或提交虚假质疑。否则，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将不予受理。</w:t>
      </w:r>
    </w:p>
    <w:p w14:paraId="11B383B8">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25.5</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将在收到</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的书面质疑后在规定时间内作出答复，但答复的内容不得涉及商业秘密。</w:t>
      </w:r>
    </w:p>
    <w:p w14:paraId="7736EF4E">
      <w:pPr>
        <w:snapToGrid w:val="0"/>
        <w:spacing w:line="360" w:lineRule="auto"/>
        <w:ind w:firstLine="470" w:firstLineChars="195"/>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26.</w:t>
      </w:r>
      <w:r>
        <w:rPr>
          <w:rFonts w:ascii="Times New Roman" w:hAnsi="Times New Roman" w:cs="Times New Roman"/>
          <w:b/>
          <w:color w:val="000000" w:themeColor="text1"/>
          <w:sz w:val="24"/>
          <w:szCs w:val="24"/>
          <w14:textFill>
            <w14:solidFill>
              <w14:schemeClr w14:val="tx1"/>
            </w14:solidFill>
          </w14:textFill>
        </w:rPr>
        <w:t>中标通知书</w:t>
      </w:r>
    </w:p>
    <w:p w14:paraId="57C0052F">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26.l中标结果质疑期满后，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将向中标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发出中标通知书。</w:t>
      </w:r>
    </w:p>
    <w:p w14:paraId="6C5ED326">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26.2中标人收到中标通知书后，须立即以书面形式回复</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，确认中标通知书已收到。若无书面回复，则公告后视同中标人已经知悉并同意接受。</w:t>
      </w:r>
    </w:p>
    <w:p w14:paraId="1759F08C">
      <w:pPr>
        <w:snapToGrid w:val="0"/>
        <w:spacing w:line="360" w:lineRule="auto"/>
        <w:ind w:firstLine="468" w:firstLineChars="195"/>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26.3中标通知书将是合同的一个组成部分。对</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和中标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均具有法律效力。中标通知书发出后，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改变中标结果的，或者中标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放弃中标项目的，应当依法承担法律责任。</w:t>
      </w:r>
    </w:p>
    <w:p w14:paraId="11ED357A">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七、授予合同</w:t>
      </w:r>
    </w:p>
    <w:p w14:paraId="67BD2A2E">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27.</w:t>
      </w:r>
      <w:r>
        <w:rPr>
          <w:rFonts w:ascii="Times New Roman" w:hAnsi="Times New Roman" w:cs="Times New Roman"/>
          <w:b/>
          <w:color w:val="000000" w:themeColor="text1"/>
          <w:sz w:val="24"/>
          <w:szCs w:val="24"/>
          <w14:textFill>
            <w14:solidFill>
              <w14:schemeClr w14:val="tx1"/>
            </w14:solidFill>
          </w14:textFill>
        </w:rPr>
        <w:t>签订合同</w:t>
      </w:r>
    </w:p>
    <w:p w14:paraId="658E718D">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27.1中标人在</w:t>
      </w:r>
      <w:r>
        <w:rPr>
          <w:rFonts w:ascii="Times New Roman" w:hAnsi="Times New Roman" w:cs="Times New Roman"/>
          <w:snapToGrid w:val="0"/>
          <w:color w:val="000000" w:themeColor="text1"/>
          <w:kern w:val="21"/>
          <w:sz w:val="24"/>
          <w:szCs w:val="24"/>
          <w14:textFill>
            <w14:solidFill>
              <w14:schemeClr w14:val="tx1"/>
            </w14:solidFill>
          </w14:textFill>
        </w:rPr>
        <w:t>中标通知书发出之日</w:t>
      </w:r>
      <w:r>
        <w:rPr>
          <w:rFonts w:ascii="Times New Roman" w:hAnsi="Times New Roman" w:cs="Times New Roman"/>
          <w:color w:val="000000" w:themeColor="text1"/>
          <w:sz w:val="24"/>
          <w:szCs w:val="24"/>
          <w14:textFill>
            <w14:solidFill>
              <w14:schemeClr w14:val="tx1"/>
            </w14:solidFill>
          </w14:textFill>
        </w:rPr>
        <w:t>起30日内派代表前来与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具体商谈签订合同，若因中标人延误签订合同并由此给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造成损失的，中标人应承担赔偿责任。</w:t>
      </w:r>
    </w:p>
    <w:p w14:paraId="17A94B17">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27.2采购文件、中标人的投标文件及澄清文件等，均为签订合同的依据。</w:t>
      </w:r>
    </w:p>
    <w:p w14:paraId="4354D458">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27.3签订合同后，</w:t>
      </w:r>
      <w:r>
        <w:rPr>
          <w:rFonts w:ascii="Times New Roman" w:hAnsi="Times New Roman" w:cs="Times New Roman"/>
          <w:b/>
          <w:color w:val="000000" w:themeColor="text1"/>
          <w:sz w:val="24"/>
          <w:szCs w:val="24"/>
          <w14:textFill>
            <w14:solidFill>
              <w14:schemeClr w14:val="tx1"/>
            </w14:solidFill>
          </w14:textFill>
        </w:rPr>
        <w:t>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未经</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同意，中标人也不得采用分包的形式履行合同，否则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有权终止合同，中标人的履约保证金将不予退还。转包或分包造成</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损失的，中标人应承担相应赔偿责任。</w:t>
      </w:r>
    </w:p>
    <w:p w14:paraId="129CAE32">
      <w:pPr>
        <w:snapToGrid w:val="0"/>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28.</w:t>
      </w:r>
      <w:r>
        <w:rPr>
          <w:rFonts w:ascii="Times New Roman" w:hAnsi="Times New Roman" w:cs="Times New Roman"/>
          <w:b/>
          <w:color w:val="000000" w:themeColor="text1"/>
          <w:sz w:val="24"/>
          <w:szCs w:val="24"/>
          <w14:textFill>
            <w14:solidFill>
              <w14:schemeClr w14:val="tx1"/>
            </w14:solidFill>
          </w14:textFill>
        </w:rPr>
        <w:t>服务的追加和减少</w:t>
      </w:r>
    </w:p>
    <w:p w14:paraId="5AEC4DB6">
      <w:pPr>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28.1采购合同履行中，需追加与合同标的相同的服务的，在不改变价格水平、合同及其它条款的前提下，</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可以与中标人协商签订补充合同，追加量不得超过合同总额的10%。</w:t>
      </w:r>
    </w:p>
    <w:p w14:paraId="240ED61A">
      <w:pPr>
        <w:snapToGrid w:val="0"/>
        <w:spacing w:line="360" w:lineRule="auto"/>
        <w:ind w:firstLine="480" w:firstLineChars="200"/>
        <w:rPr>
          <w:rFonts w:ascii="黑体" w:hAnsi="黑体" w:eastAsia="黑体" w:cs="黑体"/>
          <w:color w:val="000000" w:themeColor="text1"/>
          <w:kern w:val="44"/>
          <w:sz w:val="36"/>
          <w:szCs w:val="36"/>
          <w:u w:color="000000"/>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28.2采购结束后，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kern w:val="44"/>
          <w:sz w:val="36"/>
          <w:szCs w:val="36"/>
          <w:u w:color="000000"/>
          <w:lang w:val="zh-TW"/>
          <w14:textFill>
            <w14:solidFill>
              <w14:schemeClr w14:val="tx1"/>
            </w14:solidFill>
          </w14:textFill>
        </w:rPr>
        <w:br w:type="page"/>
      </w:r>
    </w:p>
    <w:p w14:paraId="61C25020">
      <w:pPr>
        <w:spacing w:before="312" w:beforeLines="100" w:after="312" w:afterLines="100" w:line="360" w:lineRule="auto"/>
        <w:jc w:val="center"/>
        <w:outlineLvl w:val="0"/>
        <w:rPr>
          <w:rFonts w:hint="eastAsia" w:ascii="黑体" w:hAnsi="黑体" w:eastAsia="黑体" w:cs="黑体"/>
          <w:color w:val="000000" w:themeColor="text1"/>
          <w:kern w:val="44"/>
          <w:sz w:val="36"/>
          <w:szCs w:val="36"/>
          <w:u w:color="000000"/>
          <w:lang w:val="zh-TW"/>
          <w14:textFill>
            <w14:solidFill>
              <w14:schemeClr w14:val="tx1"/>
            </w14:solidFill>
          </w14:textFill>
        </w:rPr>
      </w:pPr>
      <w:bookmarkStart w:id="46" w:name="_Toc11859487"/>
      <w:r>
        <w:rPr>
          <w:rFonts w:ascii="黑体" w:hAnsi="黑体" w:eastAsia="黑体" w:cs="黑体"/>
          <w:color w:val="000000" w:themeColor="text1"/>
          <w:kern w:val="44"/>
          <w:sz w:val="36"/>
          <w:szCs w:val="36"/>
          <w:u w:color="000000"/>
          <w:lang w:val="zh-TW"/>
          <w14:textFill>
            <w14:solidFill>
              <w14:schemeClr w14:val="tx1"/>
            </w14:solidFill>
          </w14:textFill>
        </w:rPr>
        <w:t>第</w:t>
      </w:r>
      <w:r>
        <w:rPr>
          <w:rFonts w:hint="eastAsia" w:ascii="黑体" w:hAnsi="黑体" w:eastAsia="黑体" w:cs="黑体"/>
          <w:color w:val="000000" w:themeColor="text1"/>
          <w:kern w:val="44"/>
          <w:sz w:val="36"/>
          <w:szCs w:val="36"/>
          <w:u w:color="000000"/>
          <w:lang w:val="zh-TW"/>
          <w14:textFill>
            <w14:solidFill>
              <w14:schemeClr w14:val="tx1"/>
            </w14:solidFill>
          </w14:textFill>
        </w:rPr>
        <w:t>三</w:t>
      </w:r>
      <w:r>
        <w:rPr>
          <w:rFonts w:ascii="黑体" w:hAnsi="黑体" w:eastAsia="黑体" w:cs="黑体"/>
          <w:color w:val="000000" w:themeColor="text1"/>
          <w:kern w:val="44"/>
          <w:sz w:val="36"/>
          <w:szCs w:val="36"/>
          <w:u w:color="000000"/>
          <w:lang w:val="zh-TW"/>
          <w14:textFill>
            <w14:solidFill>
              <w14:schemeClr w14:val="tx1"/>
            </w14:solidFill>
          </w14:textFill>
        </w:rPr>
        <w:t xml:space="preserve">章  </w:t>
      </w:r>
      <w:r>
        <w:rPr>
          <w:rFonts w:hint="eastAsia" w:ascii="黑体" w:hAnsi="黑体" w:eastAsia="黑体" w:cs="黑体"/>
          <w:color w:val="000000" w:themeColor="text1"/>
          <w:kern w:val="44"/>
          <w:sz w:val="36"/>
          <w:szCs w:val="36"/>
          <w:u w:color="000000"/>
          <w:lang w:val="zh-TW"/>
          <w14:textFill>
            <w14:solidFill>
              <w14:schemeClr w14:val="tx1"/>
            </w14:solidFill>
          </w14:textFill>
        </w:rPr>
        <w:t>合同条款</w:t>
      </w:r>
      <w:bookmarkEnd w:id="46"/>
      <w:bookmarkStart w:id="47" w:name="_Toc11859488"/>
    </w:p>
    <w:p w14:paraId="21EC586D">
      <w:pPr>
        <w:spacing w:line="480" w:lineRule="auto"/>
        <w:jc w:val="center"/>
        <w:rPr>
          <w:rFonts w:hint="eastAsia"/>
          <w:b/>
          <w:bCs/>
          <w:sz w:val="48"/>
          <w:szCs w:val="52"/>
        </w:rPr>
      </w:pPr>
      <w:r>
        <w:rPr>
          <w:rFonts w:hint="eastAsia"/>
          <w:b/>
          <w:bCs/>
          <w:color w:val="000000"/>
          <w:sz w:val="48"/>
          <w:szCs w:val="52"/>
        </w:rPr>
        <w:t>专利代理服务</w:t>
      </w:r>
      <w:r>
        <w:rPr>
          <w:rFonts w:hint="eastAsia"/>
          <w:b/>
          <w:bCs/>
          <w:sz w:val="48"/>
          <w:szCs w:val="52"/>
        </w:rPr>
        <w:t>合同</w:t>
      </w:r>
    </w:p>
    <w:p w14:paraId="7E175488">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sz w:val="21"/>
          <w:szCs w:val="21"/>
        </w:rPr>
      </w:pPr>
    </w:p>
    <w:p w14:paraId="030918C1">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sz w:val="21"/>
          <w:szCs w:val="21"/>
          <w:highlight w:val="none"/>
          <w:u w:val="single"/>
        </w:rPr>
      </w:pPr>
      <w:r>
        <w:rPr>
          <w:rFonts w:hint="eastAsia"/>
          <w:b/>
          <w:bCs/>
          <w:sz w:val="21"/>
          <w:szCs w:val="21"/>
          <w:highlight w:val="none"/>
        </w:rPr>
        <w:t>委托方（以下简称甲方）：</w:t>
      </w:r>
      <w:r>
        <w:rPr>
          <w:rFonts w:hint="eastAsia"/>
          <w:b/>
          <w:bCs/>
          <w:sz w:val="21"/>
          <w:szCs w:val="21"/>
          <w:highlight w:val="none"/>
          <w:u w:val="single"/>
        </w:rPr>
        <w:t xml:space="preserve">南京机电职业技术学院   </w:t>
      </w:r>
    </w:p>
    <w:p w14:paraId="0F075EB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地址：南京市高淳区鹿鸣大道33号</w:t>
      </w:r>
    </w:p>
    <w:p w14:paraId="28C9213F">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电话：025-86676222</w:t>
      </w:r>
    </w:p>
    <w:p w14:paraId="470D300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邮箱：190090780@qq.com</w:t>
      </w:r>
    </w:p>
    <w:p w14:paraId="5FF9251C">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sz w:val="21"/>
          <w:szCs w:val="21"/>
          <w:highlight w:val="none"/>
        </w:rPr>
      </w:pPr>
    </w:p>
    <w:p w14:paraId="74117A76">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sz w:val="21"/>
          <w:szCs w:val="21"/>
          <w:highlight w:val="none"/>
          <w:u w:val="single"/>
        </w:rPr>
      </w:pPr>
      <w:r>
        <w:rPr>
          <w:rFonts w:hint="eastAsia"/>
          <w:b/>
          <w:bCs/>
          <w:sz w:val="21"/>
          <w:szCs w:val="21"/>
          <w:highlight w:val="none"/>
        </w:rPr>
        <w:t>受托方（以下简称乙方）：</w:t>
      </w:r>
      <w:r>
        <w:rPr>
          <w:rFonts w:hint="eastAsia"/>
          <w:b/>
          <w:bCs/>
          <w:sz w:val="21"/>
          <w:szCs w:val="21"/>
          <w:highlight w:val="none"/>
          <w:u w:val="single"/>
        </w:rPr>
        <w:t xml:space="preserve"> </w:t>
      </w:r>
      <w:r>
        <w:rPr>
          <w:rFonts w:hint="eastAsia"/>
          <w:b/>
          <w:bCs/>
          <w:sz w:val="21"/>
          <w:szCs w:val="21"/>
          <w:highlight w:val="none"/>
          <w:u w:val="single"/>
          <w:lang w:val="en-US" w:eastAsia="zh-CN"/>
        </w:rPr>
        <w:t xml:space="preserve">                       </w:t>
      </w:r>
      <w:r>
        <w:rPr>
          <w:rFonts w:hint="eastAsia"/>
          <w:b/>
          <w:bCs/>
          <w:sz w:val="21"/>
          <w:szCs w:val="21"/>
          <w:highlight w:val="none"/>
          <w:u w:val="single"/>
        </w:rPr>
        <w:t xml:space="preserve"> </w:t>
      </w:r>
    </w:p>
    <w:p w14:paraId="5D93F228">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地址：</w:t>
      </w:r>
    </w:p>
    <w:p w14:paraId="0FBDDAF3">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电话：</w:t>
      </w:r>
    </w:p>
    <w:p w14:paraId="01855DC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邮箱：</w:t>
      </w:r>
    </w:p>
    <w:p w14:paraId="746AF899">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p>
    <w:p w14:paraId="46D001F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经甲方公开招标，乙方作为中标单位，具备为甲方开展专利代理事务的资格，甲方委托乙方代理知识产权事务，根据《中华人民共和国专利法》、《中华人民共和国民法典》等有关法律、法规和规章的规定，双方经协商一致，订立本合同。</w:t>
      </w:r>
    </w:p>
    <w:p w14:paraId="34E833D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val="0"/>
          <w:sz w:val="21"/>
          <w:szCs w:val="21"/>
          <w:highlight w:val="none"/>
        </w:rPr>
      </w:pPr>
      <w:bookmarkStart w:id="48" w:name="_Toc251883984"/>
      <w:r>
        <w:rPr>
          <w:rFonts w:hint="eastAsia"/>
          <w:b/>
          <w:bCs w:val="0"/>
          <w:sz w:val="21"/>
          <w:szCs w:val="21"/>
          <w:highlight w:val="none"/>
        </w:rPr>
        <w:t xml:space="preserve">第一条  </w:t>
      </w:r>
      <w:bookmarkEnd w:id="48"/>
      <w:r>
        <w:rPr>
          <w:rFonts w:hint="eastAsia"/>
          <w:b/>
          <w:bCs w:val="0"/>
          <w:sz w:val="21"/>
          <w:szCs w:val="21"/>
          <w:highlight w:val="none"/>
        </w:rPr>
        <w:t>乙方向甲方提供下述专利代理服务</w:t>
      </w:r>
    </w:p>
    <w:p w14:paraId="4B19105A">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val="0"/>
          <w:sz w:val="21"/>
          <w:szCs w:val="21"/>
          <w:highlight w:val="none"/>
        </w:rPr>
      </w:pPr>
      <w:r>
        <w:rPr>
          <w:rFonts w:hint="eastAsia"/>
          <w:b/>
          <w:bCs w:val="0"/>
          <w:sz w:val="21"/>
          <w:szCs w:val="21"/>
          <w:highlight w:val="none"/>
        </w:rPr>
        <w:t>（一）专利申请服务</w:t>
      </w:r>
    </w:p>
    <w:p w14:paraId="1B951959">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乙方需为甲方专利提供以下服务，但不局限于此：</w:t>
      </w:r>
    </w:p>
    <w:p w14:paraId="41FA3E3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1</w:t>
      </w:r>
      <w:r>
        <w:rPr>
          <w:bCs/>
          <w:sz w:val="21"/>
          <w:szCs w:val="21"/>
          <w:highlight w:val="none"/>
        </w:rPr>
        <w:t>.</w:t>
      </w:r>
      <w:r>
        <w:rPr>
          <w:rFonts w:hint="eastAsia"/>
          <w:bCs/>
          <w:sz w:val="21"/>
          <w:szCs w:val="21"/>
          <w:highlight w:val="none"/>
        </w:rPr>
        <w:t>专利申请技术所属领域代理师与发明人沟通（首次沟通须于接到专利案件的两个工作日内电话联系）确定专利技术交底资料，并在中国已公开的专利文献中进行检索及提供专利申请意见；</w:t>
      </w:r>
    </w:p>
    <w:p w14:paraId="383126AF">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2</w:t>
      </w:r>
      <w:r>
        <w:rPr>
          <w:bCs/>
          <w:sz w:val="21"/>
          <w:szCs w:val="21"/>
          <w:highlight w:val="none"/>
        </w:rPr>
        <w:t>.</w:t>
      </w:r>
      <w:r>
        <w:rPr>
          <w:rFonts w:hint="eastAsia"/>
          <w:bCs/>
          <w:sz w:val="21"/>
          <w:szCs w:val="21"/>
          <w:highlight w:val="none"/>
        </w:rPr>
        <w:t>按照中国《专利法》及其《实施细则》的有关规定，撰写及制作中国专利申请有关文件；</w:t>
      </w:r>
    </w:p>
    <w:p w14:paraId="50A5E09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3</w:t>
      </w:r>
      <w:r>
        <w:rPr>
          <w:bCs/>
          <w:sz w:val="21"/>
          <w:szCs w:val="21"/>
          <w:highlight w:val="none"/>
        </w:rPr>
        <w:t>.</w:t>
      </w:r>
      <w:r>
        <w:rPr>
          <w:rFonts w:hint="eastAsia"/>
          <w:bCs/>
          <w:sz w:val="21"/>
          <w:szCs w:val="21"/>
          <w:highlight w:val="none"/>
        </w:rPr>
        <w:t>向专利行政部门提交专利申请及提出要求优先权的书面声明；</w:t>
      </w:r>
    </w:p>
    <w:p w14:paraId="06A5D29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4</w:t>
      </w:r>
      <w:r>
        <w:rPr>
          <w:bCs/>
          <w:sz w:val="21"/>
          <w:szCs w:val="21"/>
          <w:highlight w:val="none"/>
        </w:rPr>
        <w:t>.</w:t>
      </w:r>
      <w:r>
        <w:rPr>
          <w:rFonts w:hint="eastAsia"/>
          <w:bCs/>
          <w:sz w:val="21"/>
          <w:szCs w:val="21"/>
          <w:highlight w:val="none"/>
        </w:rPr>
        <w:t xml:space="preserve">专利申请经初步审查不合格的，及时负责修改、补正； </w:t>
      </w:r>
    </w:p>
    <w:p w14:paraId="228D3E4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5</w:t>
      </w:r>
      <w:r>
        <w:rPr>
          <w:bCs/>
          <w:sz w:val="21"/>
          <w:szCs w:val="21"/>
          <w:highlight w:val="none"/>
        </w:rPr>
        <w:t>.</w:t>
      </w:r>
      <w:r>
        <w:rPr>
          <w:rFonts w:hint="eastAsia"/>
          <w:bCs/>
          <w:sz w:val="21"/>
          <w:szCs w:val="21"/>
          <w:highlight w:val="none"/>
        </w:rPr>
        <w:t xml:space="preserve">根据发明人要求及时请求专利行政主管部门对专利申请进行实质审查并负责请求实质审查的相关资料；根据案件实际情况，进行提前公开专利程序及专利加快审查程序； </w:t>
      </w:r>
    </w:p>
    <w:p w14:paraId="1F9C0071">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6</w:t>
      </w:r>
      <w:r>
        <w:rPr>
          <w:bCs/>
          <w:sz w:val="21"/>
          <w:szCs w:val="21"/>
          <w:highlight w:val="none"/>
        </w:rPr>
        <w:t>.</w:t>
      </w:r>
      <w:r>
        <w:rPr>
          <w:rFonts w:hint="eastAsia"/>
          <w:bCs/>
          <w:sz w:val="21"/>
          <w:szCs w:val="21"/>
          <w:highlight w:val="none"/>
        </w:rPr>
        <w:t xml:space="preserve">专利行政部门对发明专利申请进行实质审查后，发出专利审查意见通知书后，应在专利行政部门指定的期限内陈述答辩审查意见，或者对其申请进行相应修改； </w:t>
      </w:r>
    </w:p>
    <w:p w14:paraId="3EC9BB2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7</w:t>
      </w:r>
      <w:r>
        <w:rPr>
          <w:bCs/>
          <w:sz w:val="21"/>
          <w:szCs w:val="21"/>
          <w:highlight w:val="none"/>
        </w:rPr>
        <w:t>.</w:t>
      </w:r>
      <w:r>
        <w:rPr>
          <w:rFonts w:hint="eastAsia"/>
          <w:bCs/>
          <w:sz w:val="21"/>
          <w:szCs w:val="21"/>
          <w:highlight w:val="none"/>
        </w:rPr>
        <w:t>在学校管理部门通知（书面或者电子邮件）乙方终止具体专利申请案件委托（撤案）的情况，乙方应及时撤案，代理费按照实际约定费用计算；</w:t>
      </w:r>
    </w:p>
    <w:p w14:paraId="5C1E9C2A">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8</w:t>
      </w:r>
      <w:r>
        <w:rPr>
          <w:bCs/>
          <w:sz w:val="21"/>
          <w:szCs w:val="21"/>
          <w:highlight w:val="none"/>
        </w:rPr>
        <w:t>.</w:t>
      </w:r>
      <w:r>
        <w:rPr>
          <w:rFonts w:hint="eastAsia"/>
          <w:bCs/>
          <w:sz w:val="21"/>
          <w:szCs w:val="21"/>
          <w:highlight w:val="none"/>
        </w:rPr>
        <w:t>专利的申请、受理、初审、公布、实审直至授权各阶段中发生的、需处理的其他事项；</w:t>
      </w:r>
    </w:p>
    <w:p w14:paraId="1D59E9E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（1）在专利申请递交后及时向发明人传递国家专利局发出的中间文件；同时对国家专利局发出的各种审查意见进行答复，答复提交前需发明人书面确认；</w:t>
      </w:r>
    </w:p>
    <w:p w14:paraId="1D6EF2F3">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2）乙方为甲方的专利代理服务仅限于由和甲方签订的该领域指定代理师完成，不得跨领域代理专利，不得将发明人已指定代理师代理的专利事务转给他人；如已指定的代理师因离职等原因不能完成所代理的专利事务，乙方须及时告知甲方及发明人，同时经甲方和发明人同意优先安排本领域其他指定代理师完成其所代理的专利事务；</w:t>
      </w:r>
    </w:p>
    <w:p w14:paraId="4481C06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 xml:space="preserve">（3）乙方对发明人所提供的技术资料负有保密义务； </w:t>
      </w:r>
    </w:p>
    <w:p w14:paraId="40BE968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 xml:space="preserve">（4）根据《专利法》要求指导有关发明人补充、修改相关资料； </w:t>
      </w:r>
    </w:p>
    <w:p w14:paraId="6AA220A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（5）开具费用清单及合规发票。</w:t>
      </w:r>
    </w:p>
    <w:p w14:paraId="5926537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9.严格按照国家知识产权局《关于规范专利申请行为的若干规定》等要求，保证不出现非正常申请专利行为。</w:t>
      </w:r>
    </w:p>
    <w:p w14:paraId="28840BC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lang w:val="en-US" w:eastAsia="zh-CN"/>
        </w:rPr>
        <w:t>10.</w:t>
      </w:r>
      <w:r>
        <w:rPr>
          <w:rFonts w:hint="eastAsia"/>
          <w:bCs/>
          <w:sz w:val="21"/>
          <w:szCs w:val="21"/>
          <w:highlight w:val="none"/>
        </w:rPr>
        <w:t>作为</w:t>
      </w:r>
      <w:r>
        <w:rPr>
          <w:rFonts w:hint="eastAsia"/>
          <w:bCs/>
          <w:sz w:val="21"/>
          <w:szCs w:val="21"/>
          <w:highlight w:val="none"/>
          <w:lang w:val="en-US" w:eastAsia="zh-CN"/>
        </w:rPr>
        <w:t>甲方</w:t>
      </w:r>
      <w:r>
        <w:rPr>
          <w:rFonts w:hint="eastAsia"/>
          <w:bCs/>
          <w:sz w:val="21"/>
          <w:szCs w:val="21"/>
          <w:highlight w:val="none"/>
        </w:rPr>
        <w:t>专利第三方评估机构，开展专利申请事前评估工作，重点审查不以保护创新为目的的非正常专利申请行为，减少撤回案件</w:t>
      </w:r>
      <w:r>
        <w:rPr>
          <w:rFonts w:hint="eastAsia"/>
          <w:bCs/>
          <w:sz w:val="21"/>
          <w:szCs w:val="21"/>
          <w:highlight w:val="none"/>
          <w:lang w:eastAsia="zh-CN"/>
        </w:rPr>
        <w:t>，</w:t>
      </w:r>
      <w:r>
        <w:rPr>
          <w:rFonts w:hint="eastAsia" w:ascii="宋体" w:hAnsi="宋体" w:eastAsia="宋体" w:cs="Times New Roman"/>
          <w:bCs/>
          <w:sz w:val="21"/>
          <w:szCs w:val="21"/>
          <w:highlight w:val="none"/>
        </w:rPr>
        <w:t>专利</w:t>
      </w:r>
      <w:r>
        <w:rPr>
          <w:rFonts w:hint="eastAsia" w:ascii="宋体" w:hAnsi="宋体" w:eastAsia="宋体" w:cs="Times New Roman"/>
          <w:bCs/>
          <w:sz w:val="21"/>
          <w:szCs w:val="21"/>
          <w:highlight w:val="none"/>
          <w:lang w:eastAsia="zh-CN"/>
        </w:rPr>
        <w:t>（</w:t>
      </w:r>
      <w:r>
        <w:rPr>
          <w:rFonts w:hint="eastAsia" w:ascii="宋体" w:hAnsi="宋体" w:eastAsia="宋体" w:cs="Times New Roman"/>
          <w:bCs/>
          <w:sz w:val="21"/>
          <w:szCs w:val="21"/>
          <w:highlight w:val="none"/>
          <w:lang w:val="en-US" w:eastAsia="zh-CN"/>
        </w:rPr>
        <w:t>含软件著作权</w:t>
      </w:r>
      <w:r>
        <w:rPr>
          <w:rFonts w:hint="eastAsia" w:ascii="宋体" w:hAnsi="宋体" w:eastAsia="宋体" w:cs="Times New Roman"/>
          <w:bCs/>
          <w:sz w:val="21"/>
          <w:szCs w:val="21"/>
          <w:highlight w:val="none"/>
          <w:lang w:eastAsia="zh-CN"/>
        </w:rPr>
        <w:t>）</w:t>
      </w:r>
      <w:r>
        <w:rPr>
          <w:rFonts w:hint="eastAsia" w:ascii="宋体" w:hAnsi="宋体" w:eastAsia="宋体" w:cs="Times New Roman"/>
          <w:bCs/>
          <w:sz w:val="21"/>
          <w:szCs w:val="21"/>
          <w:highlight w:val="none"/>
        </w:rPr>
        <w:t>非正常撤回率不高于10%</w:t>
      </w:r>
      <w:r>
        <w:rPr>
          <w:rFonts w:hint="eastAsia"/>
          <w:bCs/>
          <w:sz w:val="21"/>
          <w:szCs w:val="21"/>
          <w:highlight w:val="none"/>
        </w:rPr>
        <w:t xml:space="preserve">。 </w:t>
      </w:r>
    </w:p>
    <w:p w14:paraId="2E5C69A6">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val="0"/>
          <w:sz w:val="21"/>
          <w:szCs w:val="21"/>
          <w:highlight w:val="none"/>
        </w:rPr>
      </w:pPr>
      <w:r>
        <w:rPr>
          <w:rFonts w:hint="eastAsia"/>
          <w:b/>
          <w:bCs w:val="0"/>
          <w:sz w:val="21"/>
          <w:szCs w:val="21"/>
          <w:highlight w:val="none"/>
        </w:rPr>
        <w:t>（二）专利管理服务</w:t>
      </w:r>
    </w:p>
    <w:p w14:paraId="2A4DDD59">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1</w:t>
      </w:r>
      <w:r>
        <w:rPr>
          <w:bCs/>
          <w:sz w:val="21"/>
          <w:szCs w:val="21"/>
          <w:highlight w:val="none"/>
        </w:rPr>
        <w:t>.</w:t>
      </w:r>
      <w:r>
        <w:rPr>
          <w:rFonts w:hint="eastAsia"/>
          <w:bCs/>
          <w:sz w:val="21"/>
          <w:szCs w:val="21"/>
          <w:highlight w:val="none"/>
        </w:rPr>
        <w:t>乙方配备专职联系人，负责甲方所有案件（含费用）的总体沟通与协助：</w:t>
      </w:r>
    </w:p>
    <w:p w14:paraId="08316339">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案件沟通与协助联系人：</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hint="eastAsia"/>
          <w:bCs/>
          <w:sz w:val="21"/>
          <w:szCs w:val="21"/>
          <w:highlight w:val="none"/>
          <w:u w:val="single"/>
        </w:rPr>
        <w:t xml:space="preserve">  </w:t>
      </w:r>
      <w:r>
        <w:rPr>
          <w:rFonts w:hint="eastAsia"/>
          <w:bCs/>
          <w:sz w:val="21"/>
          <w:szCs w:val="21"/>
          <w:highlight w:val="none"/>
        </w:rPr>
        <w:t>，联系方式：</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ascii="Times New Roman" w:hAnsi="Times New Roman"/>
          <w:bCs/>
          <w:sz w:val="21"/>
          <w:szCs w:val="21"/>
          <w:highlight w:val="none"/>
          <w:u w:val="single"/>
        </w:rPr>
        <w:t xml:space="preserve">   </w:t>
      </w:r>
      <w:r>
        <w:rPr>
          <w:rFonts w:hint="eastAsia"/>
          <w:bCs/>
          <w:sz w:val="21"/>
          <w:szCs w:val="21"/>
          <w:highlight w:val="none"/>
        </w:rPr>
        <w:t>。</w:t>
      </w:r>
    </w:p>
    <w:p w14:paraId="69B8248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2</w:t>
      </w:r>
      <w:r>
        <w:rPr>
          <w:bCs/>
          <w:sz w:val="21"/>
          <w:szCs w:val="21"/>
          <w:highlight w:val="none"/>
        </w:rPr>
        <w:t>.</w:t>
      </w:r>
      <w:r>
        <w:rPr>
          <w:rFonts w:hint="eastAsia"/>
          <w:bCs/>
          <w:sz w:val="21"/>
          <w:szCs w:val="21"/>
          <w:highlight w:val="none"/>
        </w:rPr>
        <w:t>乙方应妥善管理专利审查的相关文件，所有文件及缴费收据扫描或复印留存。每月5日前将上月专利申请、专利被视为撤回及被驳回、专利授权的清单提供给甲方，并附受理通知书（含整套申请材料）、驳回通知书、视为撤回通知书、专利授权证书等扫描件或电子件，并提供专利缴费收据和发票电子件或扫描件；</w:t>
      </w:r>
    </w:p>
    <w:p w14:paraId="585EFA7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3</w:t>
      </w:r>
      <w:r>
        <w:rPr>
          <w:bCs/>
          <w:sz w:val="21"/>
          <w:szCs w:val="21"/>
          <w:highlight w:val="none"/>
        </w:rPr>
        <w:t>.根据甲方需要</w:t>
      </w:r>
      <w:r>
        <w:rPr>
          <w:rFonts w:hint="eastAsia"/>
          <w:bCs/>
          <w:sz w:val="21"/>
          <w:szCs w:val="21"/>
          <w:highlight w:val="none"/>
        </w:rPr>
        <w:t>代为办理专利申请费用减免文件，因不可抗力延误文件申报，应及时电话、邮件告知；</w:t>
      </w:r>
    </w:p>
    <w:p w14:paraId="4EBB2E0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4</w:t>
      </w:r>
      <w:r>
        <w:rPr>
          <w:bCs/>
          <w:sz w:val="21"/>
          <w:szCs w:val="21"/>
          <w:highlight w:val="none"/>
        </w:rPr>
        <w:t>.</w:t>
      </w:r>
      <w:r>
        <w:rPr>
          <w:rFonts w:hint="eastAsia"/>
          <w:bCs/>
          <w:sz w:val="21"/>
          <w:szCs w:val="21"/>
          <w:highlight w:val="none"/>
        </w:rPr>
        <w:t>代为及时、足额缴纳专利申请过程中发明人需缴纳的申请费和实质审查费、授权证书费，代为领取并向学校管理部门转发专利行政部门的相关通知书及证书（或电子件）；</w:t>
      </w:r>
    </w:p>
    <w:p w14:paraId="7DE2708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5</w:t>
      </w:r>
      <w:r>
        <w:rPr>
          <w:bCs/>
          <w:sz w:val="21"/>
          <w:szCs w:val="21"/>
          <w:highlight w:val="none"/>
        </w:rPr>
        <w:t>.</w:t>
      </w:r>
      <w:r>
        <w:rPr>
          <w:rFonts w:hint="eastAsia"/>
          <w:bCs/>
          <w:sz w:val="21"/>
          <w:szCs w:val="21"/>
          <w:highlight w:val="none"/>
        </w:rPr>
        <w:t>乙方对于甲方的授权案件免费提供年费监控服务、免费提供代缴垫付授权后年费服务（发明专利维护6年，其他专利维护3年），保证领证案件及时缴纳年费；如因乙方监控失误、遗漏代缴年费等产生滞纳金，将由乙方自行垫付；</w:t>
      </w:r>
    </w:p>
    <w:p w14:paraId="7302DF2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6</w:t>
      </w:r>
      <w:r>
        <w:rPr>
          <w:bCs/>
          <w:sz w:val="21"/>
          <w:szCs w:val="21"/>
          <w:highlight w:val="none"/>
        </w:rPr>
        <w:t>.</w:t>
      </w:r>
      <w:r>
        <w:rPr>
          <w:rFonts w:hint="eastAsia"/>
          <w:bCs/>
          <w:sz w:val="21"/>
          <w:szCs w:val="21"/>
          <w:highlight w:val="none"/>
        </w:rPr>
        <w:t>在专利权的有效期内，乙方负责专利权的监管，提前3个月书面通知甲方发明人交纳发明专利授权后第七年，其他专利授权后第四年及以后的年费；</w:t>
      </w:r>
    </w:p>
    <w:p w14:paraId="5037B05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7</w:t>
      </w:r>
      <w:r>
        <w:rPr>
          <w:bCs/>
          <w:sz w:val="21"/>
          <w:szCs w:val="21"/>
          <w:highlight w:val="none"/>
        </w:rPr>
        <w:t>.</w:t>
      </w:r>
      <w:r>
        <w:rPr>
          <w:rFonts w:hint="eastAsia"/>
          <w:bCs/>
          <w:sz w:val="21"/>
          <w:szCs w:val="21"/>
          <w:highlight w:val="none"/>
        </w:rPr>
        <w:t>根据政府资助文件要求，乙方为甲方准备相应的资助申请材料等。</w:t>
      </w:r>
    </w:p>
    <w:p w14:paraId="0375A77F">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val="0"/>
          <w:sz w:val="21"/>
          <w:szCs w:val="21"/>
          <w:highlight w:val="none"/>
        </w:rPr>
      </w:pPr>
      <w:r>
        <w:rPr>
          <w:rFonts w:hint="eastAsia"/>
          <w:b/>
          <w:bCs w:val="0"/>
          <w:sz w:val="21"/>
          <w:szCs w:val="21"/>
          <w:highlight w:val="none"/>
        </w:rPr>
        <w:t>（三）专利咨询及讲座等服务</w:t>
      </w:r>
    </w:p>
    <w:p w14:paraId="53A76018">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1</w:t>
      </w:r>
      <w:r>
        <w:rPr>
          <w:bCs/>
          <w:sz w:val="21"/>
          <w:szCs w:val="21"/>
          <w:highlight w:val="none"/>
        </w:rPr>
        <w:t>.</w:t>
      </w:r>
      <w:r>
        <w:rPr>
          <w:rFonts w:hint="eastAsia"/>
          <w:bCs/>
          <w:sz w:val="21"/>
          <w:szCs w:val="21"/>
          <w:highlight w:val="none"/>
        </w:rPr>
        <w:t>提供专利申请程序、申请文件、中间审批文件、审查意见、补正书、意见陈述书等内容的咨询服务；提供高价值专利申请、专利奖项申报、学科专利群建设的咨询及指导服务；</w:t>
      </w:r>
    </w:p>
    <w:p w14:paraId="571E51F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2</w:t>
      </w:r>
      <w:r>
        <w:rPr>
          <w:bCs/>
          <w:sz w:val="21"/>
          <w:szCs w:val="21"/>
          <w:highlight w:val="none"/>
        </w:rPr>
        <w:t>.</w:t>
      </w:r>
      <w:r>
        <w:rPr>
          <w:rFonts w:hint="eastAsia"/>
          <w:bCs/>
          <w:sz w:val="21"/>
          <w:szCs w:val="21"/>
          <w:highlight w:val="none"/>
        </w:rPr>
        <w:t>专利讲座内容包括：专利基础知识、技术交底书撰写、答审技巧、专利检索分析等；</w:t>
      </w:r>
    </w:p>
    <w:p w14:paraId="413B0AA8">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bookmarkStart w:id="49" w:name="_Toc251883986"/>
      <w:r>
        <w:rPr>
          <w:rFonts w:hint="eastAsia"/>
          <w:bCs/>
          <w:sz w:val="21"/>
          <w:szCs w:val="21"/>
          <w:highlight w:val="none"/>
        </w:rPr>
        <w:t>3</w:t>
      </w:r>
      <w:r>
        <w:rPr>
          <w:bCs/>
          <w:sz w:val="21"/>
          <w:szCs w:val="21"/>
          <w:highlight w:val="none"/>
        </w:rPr>
        <w:t>.</w:t>
      </w:r>
      <w:r>
        <w:rPr>
          <w:rFonts w:hint="eastAsia"/>
          <w:bCs/>
          <w:sz w:val="21"/>
          <w:szCs w:val="21"/>
          <w:highlight w:val="none"/>
        </w:rPr>
        <w:t>乙方有义务根据甲方需求，免费协助甲方开展专利宣传服务及辅导等工作</w:t>
      </w:r>
      <w:r>
        <w:rPr>
          <w:rFonts w:hint="eastAsia"/>
          <w:bCs/>
          <w:sz w:val="21"/>
          <w:szCs w:val="21"/>
          <w:highlight w:val="none"/>
          <w:lang w:eastAsia="zh-CN"/>
        </w:rPr>
        <w:t>，</w:t>
      </w:r>
      <w:r>
        <w:rPr>
          <w:rFonts w:hint="eastAsia" w:ascii="宋体" w:hAnsi="宋体"/>
          <w:sz w:val="21"/>
          <w:szCs w:val="21"/>
          <w:highlight w:val="none"/>
        </w:rPr>
        <w:t>每年为</w:t>
      </w:r>
      <w:r>
        <w:rPr>
          <w:rFonts w:hint="eastAsia"/>
          <w:sz w:val="21"/>
          <w:szCs w:val="21"/>
          <w:highlight w:val="none"/>
          <w:lang w:val="en-US" w:eastAsia="zh-CN"/>
        </w:rPr>
        <w:t>甲方</w:t>
      </w:r>
      <w:r>
        <w:rPr>
          <w:rFonts w:hint="eastAsia" w:ascii="宋体" w:hAnsi="宋体"/>
          <w:sz w:val="21"/>
          <w:szCs w:val="21"/>
          <w:highlight w:val="none"/>
        </w:rPr>
        <w:t>提供优秀发明专利案例不少于1</w:t>
      </w:r>
      <w:r>
        <w:rPr>
          <w:rFonts w:ascii="宋体" w:hAnsi="宋体"/>
          <w:sz w:val="21"/>
          <w:szCs w:val="21"/>
          <w:highlight w:val="none"/>
        </w:rPr>
        <w:t>0</w:t>
      </w:r>
      <w:r>
        <w:rPr>
          <w:rFonts w:hint="eastAsia" w:ascii="宋体" w:hAnsi="宋体"/>
          <w:sz w:val="21"/>
          <w:szCs w:val="21"/>
          <w:highlight w:val="none"/>
        </w:rPr>
        <w:t>个</w:t>
      </w:r>
      <w:r>
        <w:rPr>
          <w:rFonts w:hint="eastAsia"/>
          <w:bCs/>
          <w:sz w:val="21"/>
          <w:szCs w:val="21"/>
          <w:highlight w:val="none"/>
        </w:rPr>
        <w:t>。</w:t>
      </w:r>
    </w:p>
    <w:p w14:paraId="6549423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lang w:val="en-US" w:eastAsia="zh-CN"/>
        </w:rPr>
        <w:t>4.乙方</w:t>
      </w:r>
      <w:r>
        <w:rPr>
          <w:rFonts w:hint="eastAsia"/>
          <w:bCs/>
          <w:sz w:val="21"/>
          <w:szCs w:val="21"/>
          <w:highlight w:val="none"/>
        </w:rPr>
        <w:t>积极为</w:t>
      </w:r>
      <w:r>
        <w:rPr>
          <w:rFonts w:hint="eastAsia"/>
          <w:bCs/>
          <w:sz w:val="21"/>
          <w:szCs w:val="21"/>
          <w:highlight w:val="none"/>
          <w:lang w:val="en-US" w:eastAsia="zh-CN"/>
        </w:rPr>
        <w:t>甲方</w:t>
      </w:r>
      <w:r>
        <w:rPr>
          <w:rFonts w:hint="eastAsia"/>
          <w:bCs/>
          <w:sz w:val="21"/>
          <w:szCs w:val="21"/>
          <w:highlight w:val="none"/>
        </w:rPr>
        <w:t>专利转化</w:t>
      </w:r>
      <w:r>
        <w:rPr>
          <w:rFonts w:hint="eastAsia"/>
          <w:bCs/>
          <w:sz w:val="21"/>
          <w:szCs w:val="21"/>
          <w:highlight w:val="none"/>
          <w:lang w:eastAsia="zh-CN"/>
        </w:rPr>
        <w:t>（</w:t>
      </w:r>
      <w:r>
        <w:rPr>
          <w:rFonts w:hint="eastAsia"/>
          <w:bCs/>
          <w:sz w:val="21"/>
          <w:szCs w:val="21"/>
          <w:highlight w:val="none"/>
          <w:lang w:val="en-US" w:eastAsia="zh-CN"/>
        </w:rPr>
        <w:t>转让</w:t>
      </w:r>
      <w:r>
        <w:rPr>
          <w:rFonts w:hint="eastAsia"/>
          <w:bCs/>
          <w:sz w:val="21"/>
          <w:szCs w:val="21"/>
          <w:highlight w:val="none"/>
          <w:lang w:eastAsia="zh-CN"/>
        </w:rPr>
        <w:t>）</w:t>
      </w:r>
      <w:r>
        <w:rPr>
          <w:rFonts w:hint="eastAsia"/>
          <w:bCs/>
          <w:sz w:val="21"/>
          <w:szCs w:val="21"/>
          <w:highlight w:val="none"/>
        </w:rPr>
        <w:t>提供帮助，每年促进专利转化（转让）不少于</w:t>
      </w:r>
      <w:r>
        <w:rPr>
          <w:rFonts w:hint="eastAsia"/>
          <w:bCs/>
          <w:sz w:val="21"/>
          <w:szCs w:val="21"/>
          <w:highlight w:val="none"/>
          <w:lang w:val="en-US" w:eastAsia="zh-CN"/>
        </w:rPr>
        <w:t>5</w:t>
      </w:r>
      <w:r>
        <w:rPr>
          <w:rFonts w:hint="eastAsia"/>
          <w:bCs/>
          <w:sz w:val="21"/>
          <w:szCs w:val="21"/>
          <w:highlight w:val="none"/>
        </w:rPr>
        <w:t>项。</w:t>
      </w:r>
    </w:p>
    <w:p w14:paraId="1114A307">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Cs/>
          <w:sz w:val="21"/>
          <w:szCs w:val="21"/>
          <w:highlight w:val="none"/>
        </w:rPr>
      </w:pPr>
      <w:r>
        <w:rPr>
          <w:rFonts w:hint="eastAsia"/>
          <w:b/>
          <w:sz w:val="21"/>
          <w:szCs w:val="21"/>
          <w:highlight w:val="none"/>
        </w:rPr>
        <w:t>第二条</w:t>
      </w:r>
      <w:r>
        <w:rPr>
          <w:rFonts w:hint="eastAsia"/>
          <w:bCs/>
          <w:sz w:val="21"/>
          <w:szCs w:val="21"/>
          <w:highlight w:val="none"/>
        </w:rPr>
        <w:t xml:space="preserve">  乙方对甲方委托的代理事务按照及时、优先、优惠的原则办理，对甲方交付的专利申请材料，自交付之日起，乙方对每一项专利申请应在</w:t>
      </w:r>
      <w:r>
        <w:rPr>
          <w:rFonts w:hint="eastAsia"/>
          <w:bCs/>
          <w:sz w:val="21"/>
          <w:szCs w:val="21"/>
          <w:highlight w:val="none"/>
          <w:u w:val="single"/>
        </w:rPr>
        <w:t>15</w:t>
      </w:r>
      <w:r>
        <w:rPr>
          <w:rFonts w:hint="eastAsia"/>
          <w:bCs/>
          <w:sz w:val="21"/>
          <w:szCs w:val="21"/>
          <w:highlight w:val="none"/>
        </w:rPr>
        <w:t>个工作日内完成（扣除发明人的修改时间）。如乙方有特殊情况需要延期，应征得甲方同意；如甲方有特殊情况需要加急办理，乙方应主动与其专利管理部门沟通，满足甲方时间要求。</w:t>
      </w:r>
    </w:p>
    <w:p w14:paraId="5FBF0EC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乙方保证服务质量，在全面、正确理解甲方发明创造或专利技术内容的基础上，尽量争取为甲方获得最合理的保护范围，并承诺</w:t>
      </w:r>
      <w:r>
        <w:rPr>
          <w:rFonts w:hint="eastAsia"/>
          <w:b/>
          <w:bCs w:val="0"/>
          <w:sz w:val="21"/>
          <w:szCs w:val="21"/>
          <w:highlight w:val="none"/>
        </w:rPr>
        <w:t>发明专利授权率在80%及以上、实用新型专利授权率90%及以上、外观设计专利授权率95%及以上，软件著作权授权率95%及以上。</w:t>
      </w:r>
      <w:bookmarkEnd w:id="49"/>
      <w:r>
        <w:rPr>
          <w:rFonts w:hint="eastAsia"/>
          <w:bCs/>
          <w:sz w:val="21"/>
          <w:szCs w:val="21"/>
          <w:highlight w:val="none"/>
        </w:rPr>
        <w:t>乙方承诺的专利</w:t>
      </w:r>
      <w:r>
        <w:rPr>
          <w:rFonts w:hint="eastAsia"/>
          <w:bCs/>
          <w:sz w:val="21"/>
          <w:szCs w:val="21"/>
          <w:highlight w:val="none"/>
          <w:lang w:eastAsia="zh-CN"/>
        </w:rPr>
        <w:t>（</w:t>
      </w:r>
      <w:r>
        <w:rPr>
          <w:rFonts w:hint="eastAsia"/>
          <w:bCs/>
          <w:sz w:val="21"/>
          <w:szCs w:val="21"/>
          <w:highlight w:val="none"/>
          <w:lang w:val="en-US" w:eastAsia="zh-CN"/>
        </w:rPr>
        <w:t>软著</w:t>
      </w:r>
      <w:r>
        <w:rPr>
          <w:rFonts w:hint="eastAsia"/>
          <w:bCs/>
          <w:sz w:val="21"/>
          <w:szCs w:val="21"/>
          <w:highlight w:val="none"/>
          <w:lang w:eastAsia="zh-CN"/>
        </w:rPr>
        <w:t>）</w:t>
      </w:r>
      <w:r>
        <w:rPr>
          <w:rFonts w:hint="eastAsia"/>
          <w:bCs/>
          <w:sz w:val="21"/>
          <w:szCs w:val="21"/>
          <w:highlight w:val="none"/>
        </w:rPr>
        <w:t>授权率作为甲方对乙方服务质量的考核内容之一。</w:t>
      </w:r>
    </w:p>
    <w:p w14:paraId="3FA6837E">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sz w:val="21"/>
          <w:szCs w:val="21"/>
          <w:highlight w:val="none"/>
        </w:rPr>
      </w:pPr>
      <w:bookmarkStart w:id="50" w:name="_Toc251883987"/>
      <w:r>
        <w:rPr>
          <w:rFonts w:hint="eastAsia"/>
          <w:b/>
          <w:sz w:val="21"/>
          <w:szCs w:val="21"/>
          <w:highlight w:val="none"/>
        </w:rPr>
        <w:t xml:space="preserve">第三条  </w:t>
      </w:r>
      <w:bookmarkEnd w:id="50"/>
      <w:r>
        <w:rPr>
          <w:rFonts w:hint="eastAsia"/>
          <w:bCs/>
          <w:sz w:val="21"/>
          <w:szCs w:val="21"/>
          <w:highlight w:val="none"/>
        </w:rPr>
        <w:t>甲方委托乙方代理有关事务的代理服务费用为：</w:t>
      </w:r>
    </w:p>
    <w:p w14:paraId="51233C21">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 xml:space="preserve">1.发明专利代理服务费： </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hint="eastAsia"/>
          <w:bCs/>
          <w:sz w:val="21"/>
          <w:szCs w:val="21"/>
          <w:highlight w:val="none"/>
          <w:u w:val="single"/>
        </w:rPr>
        <w:t xml:space="preserve">    </w:t>
      </w:r>
      <w:r>
        <w:rPr>
          <w:rFonts w:hint="eastAsia"/>
          <w:bCs/>
          <w:sz w:val="21"/>
          <w:szCs w:val="21"/>
          <w:highlight w:val="none"/>
        </w:rPr>
        <w:t>元/件；</w:t>
      </w:r>
    </w:p>
    <w:p w14:paraId="14A6037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2.实用新型专利代理服务费：</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hint="eastAsia"/>
          <w:bCs/>
          <w:sz w:val="21"/>
          <w:szCs w:val="21"/>
          <w:highlight w:val="none"/>
          <w:u w:val="single"/>
        </w:rPr>
        <w:t xml:space="preserve">  </w:t>
      </w:r>
      <w:r>
        <w:rPr>
          <w:rFonts w:hint="eastAsia"/>
          <w:bCs/>
          <w:sz w:val="21"/>
          <w:szCs w:val="21"/>
          <w:highlight w:val="none"/>
        </w:rPr>
        <w:t>元/件；</w:t>
      </w:r>
    </w:p>
    <w:p w14:paraId="5EF417E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 xml:space="preserve">3.外观设计专利代理服务费： </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hint="eastAsia"/>
          <w:bCs/>
          <w:sz w:val="21"/>
          <w:szCs w:val="21"/>
          <w:highlight w:val="none"/>
        </w:rPr>
        <w:t>元/件；</w:t>
      </w:r>
    </w:p>
    <w:p w14:paraId="3E366CE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4.软件著作权代理服务费：</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hint="eastAsia"/>
          <w:bCs/>
          <w:sz w:val="21"/>
          <w:szCs w:val="21"/>
          <w:highlight w:val="none"/>
        </w:rPr>
        <w:t>元/件；</w:t>
      </w:r>
    </w:p>
    <w:p w14:paraId="1DCCE45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bCs/>
          <w:sz w:val="21"/>
          <w:szCs w:val="21"/>
          <w:highlight w:val="none"/>
        </w:rPr>
      </w:pPr>
      <w:r>
        <w:rPr>
          <w:rFonts w:hint="eastAsia" w:ascii="宋体" w:hAnsi="宋体" w:eastAsia="宋体" w:cs="Times New Roman"/>
          <w:bCs/>
          <w:sz w:val="21"/>
          <w:szCs w:val="21"/>
          <w:highlight w:val="none"/>
          <w:lang w:val="en-US" w:eastAsia="zh-CN"/>
        </w:rPr>
        <w:t>5.</w:t>
      </w:r>
      <w:r>
        <w:rPr>
          <w:rFonts w:hint="eastAsia" w:ascii="宋体" w:hAnsi="宋体" w:eastAsia="宋体" w:cs="Times New Roman"/>
          <w:bCs/>
          <w:sz w:val="21"/>
          <w:szCs w:val="21"/>
          <w:highlight w:val="none"/>
        </w:rPr>
        <w:t>PCT申请国际阶段代理费</w:t>
      </w:r>
      <w:r>
        <w:rPr>
          <w:rFonts w:hint="eastAsia"/>
          <w:bCs/>
          <w:sz w:val="21"/>
          <w:szCs w:val="21"/>
          <w:highlight w:val="none"/>
        </w:rPr>
        <w:t>：</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hint="eastAsia"/>
          <w:bCs/>
          <w:sz w:val="21"/>
          <w:szCs w:val="21"/>
          <w:highlight w:val="none"/>
        </w:rPr>
        <w:t>元/件；</w:t>
      </w:r>
    </w:p>
    <w:p w14:paraId="30E9ACD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政府专利资助办理、专利事务咨询、开办专利讲座以及用于撰写及答复审查意见的检索分析不收费，专题检索分析项目收费标准另作约定。</w:t>
      </w:r>
    </w:p>
    <w:p w14:paraId="0F9809D9">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乙方代垫付发明专利授权后前6年年费、其他专利授权后前3年年费向甲方直接结算，每年统一结算，结算时以政府主管机关出具的专利年费为凭据。</w:t>
      </w:r>
    </w:p>
    <w:p w14:paraId="56BE9296">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
          <w:bCs w:val="0"/>
          <w:sz w:val="21"/>
          <w:szCs w:val="21"/>
          <w:highlight w:val="none"/>
        </w:rPr>
      </w:pPr>
      <w:r>
        <w:rPr>
          <w:rFonts w:hint="eastAsia"/>
          <w:b/>
          <w:sz w:val="21"/>
          <w:szCs w:val="21"/>
          <w:highlight w:val="none"/>
        </w:rPr>
        <w:t>第四条</w:t>
      </w:r>
      <w:r>
        <w:rPr>
          <w:rFonts w:hint="eastAsia"/>
          <w:bCs/>
          <w:sz w:val="21"/>
          <w:szCs w:val="21"/>
          <w:highlight w:val="none"/>
        </w:rPr>
        <w:t xml:space="preserve">  乙方应于每年年中和年底向甲方提交专利代理服务工作报告，工作报告的主要内容应包括但不限于：专利代理服务事项（包括但不限于各类专利申请量、授权量、驳回量、撤回量、未结案量）、发现的法律问题及提出的建议。</w:t>
      </w:r>
      <w:r>
        <w:rPr>
          <w:rFonts w:hint="eastAsia"/>
          <w:bCs/>
          <w:sz w:val="21"/>
          <w:szCs w:val="21"/>
          <w:highlight w:val="none"/>
        </w:rPr>
        <w:br w:type="textWrapping"/>
      </w:r>
      <w:r>
        <w:rPr>
          <w:rFonts w:hint="eastAsia"/>
          <w:b/>
          <w:sz w:val="21"/>
          <w:szCs w:val="21"/>
          <w:highlight w:val="none"/>
        </w:rPr>
        <w:t xml:space="preserve"> </w:t>
      </w:r>
      <w:r>
        <w:rPr>
          <w:b/>
          <w:sz w:val="21"/>
          <w:szCs w:val="21"/>
          <w:highlight w:val="none"/>
        </w:rPr>
        <w:t xml:space="preserve">   </w:t>
      </w:r>
      <w:r>
        <w:rPr>
          <w:rFonts w:hint="eastAsia"/>
          <w:b/>
          <w:sz w:val="21"/>
          <w:szCs w:val="21"/>
          <w:highlight w:val="none"/>
        </w:rPr>
        <w:t>第五条</w:t>
      </w:r>
      <w:r>
        <w:rPr>
          <w:rFonts w:hint="eastAsia"/>
          <w:bCs/>
          <w:sz w:val="21"/>
          <w:szCs w:val="21"/>
          <w:highlight w:val="none"/>
        </w:rPr>
        <w:t xml:space="preserve">  乙方应保守为甲方服务期间获悉的甲方技术秘密等。甲方专利申请被公开前或授权公告前的专利申请文件内容及附带涉及甲方单位机密的相关内容，乙方应承担保密义务，不得向任何未经甲方授权的人泄露、剽窃，或利用这些秘密损害甲方的合法权益。乙方违反保密义务的，应承担一切法律责任并赔偿甲方因此遭受的全部损失。</w:t>
      </w:r>
      <w:r>
        <w:rPr>
          <w:rFonts w:hint="eastAsia"/>
          <w:bCs/>
          <w:sz w:val="21"/>
          <w:szCs w:val="21"/>
          <w:highlight w:val="none"/>
        </w:rPr>
        <w:br w:type="textWrapping"/>
      </w:r>
      <w:r>
        <w:rPr>
          <w:rFonts w:hint="eastAsia"/>
          <w:bCs/>
          <w:sz w:val="21"/>
          <w:szCs w:val="21"/>
          <w:highlight w:val="none"/>
        </w:rPr>
        <w:t xml:space="preserve">    </w:t>
      </w:r>
      <w:r>
        <w:rPr>
          <w:rFonts w:hint="eastAsia"/>
          <w:b/>
          <w:sz w:val="21"/>
          <w:szCs w:val="21"/>
          <w:highlight w:val="none"/>
        </w:rPr>
        <w:t>第六条</w:t>
      </w:r>
      <w:r>
        <w:rPr>
          <w:rFonts w:hint="eastAsia"/>
          <w:bCs/>
          <w:sz w:val="21"/>
          <w:szCs w:val="21"/>
          <w:highlight w:val="none"/>
        </w:rPr>
        <w:t xml:space="preserve">  由于乙方的过失造成所代理的专利申请被视为撤回、或驳回或专利权丧失且无法挽回的，</w:t>
      </w:r>
      <w:r>
        <w:rPr>
          <w:rFonts w:hint="eastAsia"/>
          <w:b/>
          <w:bCs w:val="0"/>
          <w:sz w:val="21"/>
          <w:szCs w:val="21"/>
          <w:highlight w:val="none"/>
        </w:rPr>
        <w:t>每件专利应向甲方最少赔偿违约金人民币壹万元，且赔偿金额应不低于甲方的实际损失，合同自动终止，三年内不得代理甲方的专利事务，已代理的专利案件则继续按照合同约定履行。</w:t>
      </w:r>
    </w:p>
    <w:p w14:paraId="680A6CA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若任意一方有违约行为，按照给对方所造成的实际损失进行赔偿，另一方有权终止本合同，但因不可抗力而造成的除外。</w:t>
      </w:r>
      <w:r>
        <w:rPr>
          <w:rFonts w:hint="eastAsia"/>
          <w:bCs/>
          <w:sz w:val="21"/>
          <w:szCs w:val="21"/>
          <w:highlight w:val="none"/>
        </w:rPr>
        <w:br w:type="textWrapping"/>
      </w:r>
      <w:bookmarkStart w:id="51" w:name="_Toc251883995"/>
      <w:r>
        <w:rPr>
          <w:rFonts w:hint="eastAsia"/>
          <w:bCs/>
          <w:sz w:val="21"/>
          <w:szCs w:val="21"/>
          <w:highlight w:val="none"/>
        </w:rPr>
        <w:t xml:space="preserve">    </w:t>
      </w:r>
      <w:r>
        <w:rPr>
          <w:rFonts w:hint="eastAsia"/>
          <w:b/>
          <w:sz w:val="21"/>
          <w:szCs w:val="21"/>
          <w:highlight w:val="none"/>
        </w:rPr>
        <w:t>第七条</w:t>
      </w:r>
      <w:r>
        <w:rPr>
          <w:rFonts w:hint="eastAsia"/>
          <w:bCs/>
          <w:sz w:val="21"/>
          <w:szCs w:val="21"/>
          <w:highlight w:val="none"/>
        </w:rPr>
        <w:t xml:space="preserve">  </w:t>
      </w:r>
      <w:bookmarkEnd w:id="51"/>
      <w:r>
        <w:rPr>
          <w:rFonts w:hint="eastAsia"/>
          <w:bCs/>
          <w:sz w:val="21"/>
          <w:szCs w:val="21"/>
          <w:highlight w:val="none"/>
        </w:rPr>
        <w:t>甲方每年按照相关规定对乙方及其专利代理师的服务质量、服务态度及工作效率等方面进行考核。乙方及代理师在服务质量、服务态度及工作效率方面出现下列情况之一的，考核直接评为不合格。</w:t>
      </w:r>
    </w:p>
    <w:p w14:paraId="72F6BBD9">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1.一年内被甲方发明人投诉5次及以上；</w:t>
      </w:r>
    </w:p>
    <w:p w14:paraId="7E915FBA">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2.一年内服务时间未在约定时间内响应次数5次及以上；</w:t>
      </w:r>
    </w:p>
    <w:p w14:paraId="2A1251F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3.一年内出现代理案件著录基本信息错误3次及以上；</w:t>
      </w:r>
    </w:p>
    <w:p w14:paraId="1BE034A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4.一年内未及时按甲方专利管理部门要求提供有关的专利材料3次及以上；</w:t>
      </w:r>
    </w:p>
    <w:p w14:paraId="035080B3">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5.一年内出现被认定为非正常申请专利</w:t>
      </w:r>
      <w:r>
        <w:rPr>
          <w:rFonts w:hint="eastAsia"/>
          <w:bCs/>
          <w:sz w:val="21"/>
          <w:szCs w:val="21"/>
          <w:highlight w:val="none"/>
          <w:lang w:val="en-US" w:eastAsia="zh-CN"/>
        </w:rPr>
        <w:t>3件</w:t>
      </w:r>
      <w:r>
        <w:rPr>
          <w:rFonts w:hint="eastAsia"/>
          <w:bCs/>
          <w:sz w:val="21"/>
          <w:szCs w:val="21"/>
          <w:highlight w:val="none"/>
        </w:rPr>
        <w:t>及以上；</w:t>
      </w:r>
    </w:p>
    <w:p w14:paraId="426615F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6.其他直接影响或耽误甲方专利申请的事项。</w:t>
      </w:r>
    </w:p>
    <w:p w14:paraId="616479E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甲方应及时将考核结果告知乙方，并有权对存在的问题向乙方投诉，乙方的投诉电话为：</w:t>
      </w:r>
      <w:r>
        <w:rPr>
          <w:rFonts w:hint="eastAsia"/>
          <w:bCs/>
          <w:sz w:val="21"/>
          <w:szCs w:val="21"/>
          <w:highlight w:val="none"/>
          <w:u w:val="single"/>
        </w:rPr>
        <w:t xml:space="preserve"> </w:t>
      </w:r>
      <w:r>
        <w:rPr>
          <w:rFonts w:hint="eastAsia"/>
          <w:bCs/>
          <w:sz w:val="21"/>
          <w:szCs w:val="21"/>
          <w:highlight w:val="none"/>
          <w:u w:val="single"/>
          <w:lang w:val="en-US" w:eastAsia="zh-CN"/>
        </w:rPr>
        <w:t xml:space="preserve">               </w:t>
      </w:r>
      <w:r>
        <w:rPr>
          <w:rFonts w:hint="eastAsia"/>
          <w:bCs/>
          <w:sz w:val="21"/>
          <w:szCs w:val="21"/>
          <w:highlight w:val="none"/>
          <w:u w:val="single"/>
        </w:rPr>
        <w:t xml:space="preserve">  </w:t>
      </w:r>
      <w:r>
        <w:rPr>
          <w:rFonts w:hint="eastAsia"/>
          <w:bCs/>
          <w:sz w:val="21"/>
          <w:szCs w:val="21"/>
          <w:highlight w:val="none"/>
        </w:rPr>
        <w:t xml:space="preserve">。 </w:t>
      </w:r>
    </w:p>
    <w:p w14:paraId="5113A1F3">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Cs/>
          <w:sz w:val="21"/>
          <w:szCs w:val="21"/>
          <w:highlight w:val="none"/>
        </w:rPr>
      </w:pPr>
      <w:r>
        <w:rPr>
          <w:rFonts w:hint="eastAsia"/>
          <w:b/>
          <w:sz w:val="21"/>
          <w:szCs w:val="21"/>
          <w:highlight w:val="none"/>
        </w:rPr>
        <w:t>第八条</w:t>
      </w:r>
      <w:r>
        <w:rPr>
          <w:rFonts w:hint="eastAsia"/>
          <w:bCs/>
          <w:sz w:val="21"/>
          <w:szCs w:val="21"/>
          <w:highlight w:val="none"/>
        </w:rPr>
        <w:t xml:space="preserve">  双方商定乙方为甲方提供专利代理服务的期限为</w:t>
      </w:r>
      <w:r>
        <w:rPr>
          <w:rFonts w:hint="eastAsia"/>
          <w:bCs/>
          <w:sz w:val="21"/>
          <w:szCs w:val="21"/>
          <w:highlight w:val="none"/>
          <w:lang w:val="en-US" w:eastAsia="zh-CN"/>
        </w:rPr>
        <w:t>2</w:t>
      </w:r>
      <w:r>
        <w:rPr>
          <w:rFonts w:hint="eastAsia"/>
          <w:bCs/>
          <w:sz w:val="21"/>
          <w:szCs w:val="21"/>
          <w:highlight w:val="none"/>
        </w:rPr>
        <w:t>年，自</w:t>
      </w:r>
      <w:r>
        <w:rPr>
          <w:rFonts w:hint="eastAsia"/>
          <w:bCs/>
          <w:sz w:val="21"/>
          <w:szCs w:val="21"/>
          <w:highlight w:val="none"/>
          <w:u w:val="single"/>
          <w:lang w:val="en-US" w:eastAsia="zh-CN"/>
        </w:rPr>
        <w:t xml:space="preserve"> 2026年8月1日 </w:t>
      </w:r>
      <w:r>
        <w:rPr>
          <w:rFonts w:hint="eastAsia"/>
          <w:bCs/>
          <w:sz w:val="21"/>
          <w:szCs w:val="21"/>
          <w:highlight w:val="none"/>
        </w:rPr>
        <w:t>起至</w:t>
      </w:r>
      <w:r>
        <w:rPr>
          <w:rFonts w:hint="eastAsia"/>
          <w:bCs/>
          <w:sz w:val="21"/>
          <w:szCs w:val="21"/>
          <w:highlight w:val="none"/>
          <w:u w:val="single"/>
        </w:rPr>
        <w:t xml:space="preserve"> </w:t>
      </w:r>
      <w:r>
        <w:rPr>
          <w:rFonts w:hint="eastAsia"/>
          <w:bCs/>
          <w:sz w:val="21"/>
          <w:szCs w:val="21"/>
          <w:highlight w:val="none"/>
          <w:u w:val="single"/>
          <w:lang w:val="en-US" w:eastAsia="zh-CN"/>
        </w:rPr>
        <w:t xml:space="preserve"> 2028年7月31日</w:t>
      </w:r>
      <w:r>
        <w:rPr>
          <w:rFonts w:hint="eastAsia"/>
          <w:bCs/>
          <w:sz w:val="21"/>
          <w:szCs w:val="21"/>
          <w:highlight w:val="none"/>
          <w:u w:val="none"/>
          <w:lang w:val="en-US" w:eastAsia="zh-CN"/>
        </w:rPr>
        <w:t xml:space="preserve">止 </w:t>
      </w:r>
      <w:r>
        <w:rPr>
          <w:rFonts w:hint="eastAsia"/>
          <w:bCs/>
          <w:sz w:val="21"/>
          <w:szCs w:val="21"/>
          <w:highlight w:val="none"/>
        </w:rPr>
        <w:t>。甲方每年针对乙方提供的服务质量进行考核，考核合格的双方继续履约；考核不合格的，甲方有权解除合同；情节严重对甲方造成损失的，甲方有权依法要求赔偿。</w:t>
      </w:r>
    </w:p>
    <w:p w14:paraId="6A6E262F">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bCs/>
          <w:sz w:val="21"/>
          <w:szCs w:val="21"/>
          <w:highlight w:val="none"/>
        </w:rPr>
      </w:pPr>
      <w:r>
        <w:rPr>
          <w:rFonts w:hint="eastAsia"/>
          <w:bCs/>
          <w:sz w:val="21"/>
          <w:szCs w:val="21"/>
          <w:highlight w:val="none"/>
        </w:rPr>
        <w:t>任何一方需要终止或中止本合同，应提前一个月书面通知对方；如果本合同终止或中止，乙方应将甲方在本合同有效期内委托的代理事务处理完毕。</w:t>
      </w:r>
    </w:p>
    <w:p w14:paraId="1EBBCF77">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Cs/>
          <w:sz w:val="21"/>
          <w:szCs w:val="21"/>
          <w:highlight w:val="none"/>
        </w:rPr>
      </w:pPr>
      <w:r>
        <w:rPr>
          <w:rFonts w:hint="eastAsia"/>
          <w:b/>
          <w:sz w:val="21"/>
          <w:szCs w:val="21"/>
          <w:highlight w:val="none"/>
        </w:rPr>
        <w:t>第九条</w:t>
      </w:r>
      <w:r>
        <w:rPr>
          <w:rFonts w:hint="eastAsia"/>
          <w:bCs/>
          <w:sz w:val="21"/>
          <w:szCs w:val="21"/>
          <w:highlight w:val="none"/>
        </w:rPr>
        <w:t xml:space="preserve">  双方因履行本合同产生的所有争议，应该协商解决，在协商不成的情况下，提交南京仲裁委员会裁决。仲裁解决结果为终局裁决，双方应当依法执行。</w:t>
      </w:r>
    </w:p>
    <w:p w14:paraId="2612BB69">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Cs/>
          <w:sz w:val="21"/>
          <w:szCs w:val="21"/>
          <w:highlight w:val="none"/>
        </w:rPr>
      </w:pPr>
      <w:r>
        <w:rPr>
          <w:rFonts w:hint="eastAsia"/>
          <w:b/>
          <w:sz w:val="21"/>
          <w:szCs w:val="21"/>
          <w:highlight w:val="none"/>
        </w:rPr>
        <w:t>第十条</w:t>
      </w:r>
      <w:r>
        <w:rPr>
          <w:rFonts w:hint="eastAsia"/>
          <w:bCs/>
          <w:sz w:val="21"/>
          <w:szCs w:val="21"/>
          <w:highlight w:val="none"/>
        </w:rPr>
        <w:t xml:space="preserve"> </w:t>
      </w:r>
      <w:r>
        <w:rPr>
          <w:bCs/>
          <w:sz w:val="21"/>
          <w:szCs w:val="21"/>
          <w:highlight w:val="none"/>
        </w:rPr>
        <w:t xml:space="preserve"> </w:t>
      </w:r>
      <w:r>
        <w:rPr>
          <w:rFonts w:hint="eastAsia"/>
          <w:bCs/>
          <w:sz w:val="21"/>
          <w:szCs w:val="21"/>
          <w:highlight w:val="none"/>
        </w:rPr>
        <w:t>本合同未尽事项事宜，双方应另行协商，订立补充条款，所订立的补充条款视为本合同的补充部分。</w:t>
      </w:r>
    </w:p>
    <w:p w14:paraId="37AC60F2">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bCs/>
          <w:sz w:val="21"/>
          <w:szCs w:val="21"/>
          <w:highlight w:val="none"/>
        </w:rPr>
      </w:pPr>
      <w:r>
        <w:rPr>
          <w:rFonts w:hint="eastAsia"/>
          <w:b/>
          <w:sz w:val="21"/>
          <w:szCs w:val="21"/>
          <w:highlight w:val="none"/>
        </w:rPr>
        <w:t>第十一条</w:t>
      </w:r>
      <w:r>
        <w:rPr>
          <w:rFonts w:hint="eastAsia"/>
          <w:bCs/>
          <w:sz w:val="21"/>
          <w:szCs w:val="21"/>
          <w:highlight w:val="none"/>
        </w:rPr>
        <w:t xml:space="preserve">  本合同一式</w:t>
      </w:r>
      <w:r>
        <w:rPr>
          <w:rFonts w:hint="eastAsia"/>
          <w:bCs/>
          <w:sz w:val="21"/>
          <w:szCs w:val="21"/>
          <w:highlight w:val="none"/>
          <w:lang w:val="en-US" w:eastAsia="zh-CN"/>
        </w:rPr>
        <w:t>六</w:t>
      </w:r>
      <w:r>
        <w:rPr>
          <w:rFonts w:hint="eastAsia"/>
          <w:bCs/>
          <w:sz w:val="21"/>
          <w:szCs w:val="21"/>
          <w:highlight w:val="none"/>
        </w:rPr>
        <w:t>份，</w:t>
      </w:r>
      <w:r>
        <w:rPr>
          <w:rFonts w:hint="eastAsia"/>
          <w:bCs/>
          <w:sz w:val="21"/>
          <w:szCs w:val="21"/>
          <w:highlight w:val="none"/>
          <w:lang w:val="en-US" w:eastAsia="zh-CN"/>
        </w:rPr>
        <w:t>甲方执四份，乙</w:t>
      </w:r>
      <w:r>
        <w:rPr>
          <w:rFonts w:hint="eastAsia"/>
          <w:bCs/>
          <w:sz w:val="21"/>
          <w:szCs w:val="21"/>
          <w:highlight w:val="none"/>
        </w:rPr>
        <w:t>方执两份，具有同等法律效力。本合同自双方签字并加盖双方公章或合同专用章后生效。</w:t>
      </w:r>
    </w:p>
    <w:p w14:paraId="7842170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p>
    <w:p w14:paraId="5C2E0D5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r>
        <w:rPr>
          <w:rFonts w:hint="eastAsia"/>
          <w:bCs/>
          <w:sz w:val="21"/>
          <w:szCs w:val="21"/>
          <w:highlight w:val="none"/>
        </w:rPr>
        <w:t xml:space="preserve">甲方（委托方）：南京机电职业技术学院    乙方（受托方）：       </w:t>
      </w:r>
    </w:p>
    <w:p w14:paraId="6DC202FD">
      <w:pPr>
        <w:keepNext w:val="0"/>
        <w:keepLines w:val="0"/>
        <w:pageBreakBefore w:val="0"/>
        <w:widowControl w:val="0"/>
        <w:kinsoku/>
        <w:wordWrap/>
        <w:overflowPunct/>
        <w:topLinePunct w:val="0"/>
        <w:autoSpaceDE/>
        <w:autoSpaceDN/>
        <w:bidi w:val="0"/>
        <w:adjustRightInd/>
        <w:snapToGrid/>
        <w:spacing w:line="360" w:lineRule="exact"/>
        <w:ind w:firstLine="1680" w:firstLineChars="800"/>
        <w:textAlignment w:val="auto"/>
        <w:rPr>
          <w:rFonts w:hint="eastAsia"/>
          <w:bCs/>
          <w:sz w:val="21"/>
          <w:szCs w:val="21"/>
          <w:highlight w:val="none"/>
        </w:rPr>
      </w:pPr>
      <w:r>
        <w:rPr>
          <w:rFonts w:hint="eastAsia"/>
          <w:bCs/>
          <w:sz w:val="21"/>
          <w:szCs w:val="21"/>
          <w:highlight w:val="none"/>
        </w:rPr>
        <w:t>（盖章）                  （盖章）</w:t>
      </w:r>
    </w:p>
    <w:p w14:paraId="46F99BF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p>
    <w:p w14:paraId="70E06C7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r>
        <w:rPr>
          <w:rFonts w:hint="eastAsia"/>
          <w:bCs/>
          <w:sz w:val="21"/>
          <w:szCs w:val="21"/>
          <w:highlight w:val="none"/>
        </w:rPr>
        <w:t>甲方代表签字：                     乙方代表签字：</w:t>
      </w:r>
    </w:p>
    <w:p w14:paraId="4853D3F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p>
    <w:p w14:paraId="6CAD7A4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r>
        <w:rPr>
          <w:rFonts w:hint="eastAsia"/>
          <w:bCs/>
          <w:sz w:val="21"/>
          <w:szCs w:val="21"/>
          <w:highlight w:val="none"/>
        </w:rPr>
        <w:t>联系人：                           联系人：</w:t>
      </w:r>
    </w:p>
    <w:p w14:paraId="5639C5F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r>
        <w:rPr>
          <w:rFonts w:hint="eastAsia"/>
          <w:bCs/>
          <w:sz w:val="21"/>
          <w:szCs w:val="21"/>
          <w:highlight w:val="none"/>
        </w:rPr>
        <w:t>电话：                             电话：</w:t>
      </w:r>
    </w:p>
    <w:p w14:paraId="016DA26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r>
        <w:rPr>
          <w:rFonts w:hint="eastAsia"/>
          <w:bCs/>
          <w:sz w:val="21"/>
          <w:szCs w:val="21"/>
          <w:highlight w:val="none"/>
        </w:rPr>
        <w:t>传真：                             传真：</w:t>
      </w:r>
    </w:p>
    <w:p w14:paraId="65FB157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 w:val="21"/>
          <w:szCs w:val="21"/>
          <w:highlight w:val="none"/>
        </w:rPr>
      </w:pPr>
      <w:r>
        <w:rPr>
          <w:rFonts w:hint="eastAsia"/>
          <w:bCs/>
          <w:sz w:val="21"/>
          <w:szCs w:val="21"/>
          <w:highlight w:val="none"/>
        </w:rPr>
        <w:t>电子邮件：                         电子邮件：</w:t>
      </w:r>
    </w:p>
    <w:p w14:paraId="6C725E5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Cs/>
          <w:szCs w:val="24"/>
          <w:highlight w:val="none"/>
        </w:rPr>
      </w:pPr>
      <w:r>
        <w:rPr>
          <w:rFonts w:hint="eastAsia"/>
          <w:bCs/>
          <w:sz w:val="21"/>
          <w:szCs w:val="21"/>
          <w:highlight w:val="none"/>
        </w:rPr>
        <w:t>签订日期：  年   月   日           签订日期：  年   月   日</w:t>
      </w:r>
    </w:p>
    <w:p w14:paraId="144F1E05">
      <w:pPr>
        <w:rPr>
          <w:rFonts w:hint="eastAsia"/>
          <w:bCs/>
          <w:szCs w:val="24"/>
        </w:rPr>
      </w:pPr>
    </w:p>
    <w:p w14:paraId="01CC23E0">
      <w:pPr>
        <w:rPr>
          <w:rFonts w:hint="eastAsia" w:ascii="方正仿宋_GB2312" w:hAnsi="方正仿宋_GB2312" w:eastAsia="方正仿宋_GB2312" w:cs="方正仿宋_GB2312"/>
          <w:spacing w:val="-9"/>
          <w:sz w:val="28"/>
          <w:szCs w:val="28"/>
        </w:rPr>
      </w:pPr>
    </w:p>
    <w:p w14:paraId="596C104D">
      <w:pPr>
        <w:rPr>
          <w:rFonts w:hint="eastAsia" w:ascii="方正仿宋_GB2312" w:hAnsi="方正仿宋_GB2312" w:eastAsia="方正仿宋_GB2312" w:cs="方正仿宋_GB2312"/>
          <w:spacing w:val="-9"/>
          <w:sz w:val="28"/>
          <w:szCs w:val="28"/>
        </w:rPr>
      </w:pPr>
    </w:p>
    <w:p w14:paraId="08319CA0">
      <w:pPr>
        <w:rPr>
          <w:rFonts w:hint="eastAsia" w:ascii="方正仿宋_GB2312" w:hAnsi="方正仿宋_GB2312" w:eastAsia="方正仿宋_GB2312" w:cs="方正仿宋_GB2312"/>
          <w:spacing w:val="-9"/>
          <w:sz w:val="28"/>
          <w:szCs w:val="28"/>
        </w:rPr>
      </w:pPr>
    </w:p>
    <w:p w14:paraId="6F4FD692">
      <w:pPr>
        <w:rPr>
          <w:rFonts w:hint="eastAsia" w:ascii="方正仿宋_GB2312" w:hAnsi="方正仿宋_GB2312" w:eastAsia="方正仿宋_GB2312" w:cs="方正仿宋_GB2312"/>
          <w:spacing w:val="-9"/>
          <w:sz w:val="28"/>
          <w:szCs w:val="28"/>
        </w:rPr>
      </w:pPr>
    </w:p>
    <w:p w14:paraId="038EF1B4">
      <w:pPr>
        <w:keepNext/>
        <w:keepLines/>
        <w:numPr>
          <w:ilvl w:val="0"/>
          <w:numId w:val="2"/>
        </w:numPr>
        <w:spacing w:line="360" w:lineRule="auto"/>
        <w:jc w:val="center"/>
        <w:rPr>
          <w:rFonts w:ascii="黑体" w:hAnsi="黑体" w:eastAsia="黑体" w:cs="黑体"/>
          <w:color w:val="000000" w:themeColor="text1"/>
          <w:kern w:val="44"/>
          <w:sz w:val="36"/>
          <w:szCs w:val="36"/>
          <w:u w:color="000000"/>
          <w:lang w:val="zh-TW" w:eastAsia="zh-TW"/>
          <w14:textFill>
            <w14:solidFill>
              <w14:schemeClr w14:val="tx1"/>
            </w14:solidFill>
          </w14:textFill>
        </w:rPr>
      </w:pPr>
      <w:r>
        <w:rPr>
          <w:rFonts w:ascii="黑体" w:hAnsi="黑体" w:eastAsia="黑体" w:cs="黑体"/>
          <w:color w:val="000000" w:themeColor="text1"/>
          <w:kern w:val="44"/>
          <w:sz w:val="36"/>
          <w:szCs w:val="36"/>
          <w:u w:color="000000"/>
          <w:lang w:val="zh-TW" w:eastAsia="zh-TW"/>
          <w14:textFill>
            <w14:solidFill>
              <w14:schemeClr w14:val="tx1"/>
            </w14:solidFill>
          </w14:textFill>
        </w:rPr>
        <w:t>项目需求</w:t>
      </w:r>
      <w:bookmarkEnd w:id="47"/>
      <w:bookmarkStart w:id="52" w:name="_Toc11859489"/>
    </w:p>
    <w:p w14:paraId="37174871">
      <w:pPr>
        <w:pStyle w:val="63"/>
        <w:numPr>
          <w:ilvl w:val="255"/>
          <w:numId w:val="0"/>
        </w:numPr>
        <w:spacing w:before="0" w:after="0" w:line="360" w:lineRule="exact"/>
        <w:jc w:val="both"/>
        <w:rPr>
          <w:rFonts w:hint="default" w:ascii="宋体" w:hAnsi="宋体" w:eastAsia="宋体" w:cs="宋体"/>
          <w:color w:val="auto"/>
          <w:sz w:val="24"/>
          <w:szCs w:val="24"/>
          <w:lang w:eastAsia="zh-CN"/>
        </w:rPr>
      </w:pPr>
    </w:p>
    <w:p w14:paraId="2F284B8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一、采购服务项目必要性</w:t>
      </w:r>
    </w:p>
    <w:p w14:paraId="37E66E0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rPr>
      </w:pPr>
      <w:r>
        <w:rPr>
          <w:rFonts w:hint="eastAsia" w:asciiTheme="minorEastAsia" w:hAnsiTheme="minorEastAsia" w:eastAsiaTheme="minorEastAsia" w:cstheme="minorEastAsia"/>
          <w:kern w:val="15"/>
          <w:sz w:val="24"/>
          <w:szCs w:val="24"/>
        </w:rPr>
        <w:t>为积极响应国家知识产权强国战略，进一步提高专利申请和保护效率、促进科技成果转化、严格规范专利申请行为以及推动专利转化运用，学校启动202</w:t>
      </w:r>
      <w:r>
        <w:rPr>
          <w:rFonts w:hint="eastAsia" w:asciiTheme="minorEastAsia" w:hAnsiTheme="minorEastAsia" w:eastAsiaTheme="minorEastAsia" w:cstheme="minorEastAsia"/>
          <w:kern w:val="15"/>
          <w:sz w:val="24"/>
          <w:szCs w:val="24"/>
          <w:lang w:val="en-US" w:eastAsia="zh-CN"/>
        </w:rPr>
        <w:t>6</w:t>
      </w:r>
      <w:r>
        <w:rPr>
          <w:rFonts w:hint="eastAsia" w:asciiTheme="minorEastAsia" w:hAnsiTheme="minorEastAsia" w:eastAsiaTheme="minorEastAsia" w:cstheme="minorEastAsia"/>
          <w:kern w:val="15"/>
          <w:sz w:val="24"/>
          <w:szCs w:val="24"/>
        </w:rPr>
        <w:t>-202</w:t>
      </w:r>
      <w:r>
        <w:rPr>
          <w:rFonts w:hint="eastAsia" w:asciiTheme="minorEastAsia" w:hAnsiTheme="minorEastAsia" w:eastAsiaTheme="minorEastAsia" w:cstheme="minorEastAsia"/>
          <w:kern w:val="15"/>
          <w:sz w:val="24"/>
          <w:szCs w:val="24"/>
          <w:lang w:val="en-US" w:eastAsia="zh-CN"/>
        </w:rPr>
        <w:t>8</w:t>
      </w:r>
      <w:r>
        <w:rPr>
          <w:rFonts w:hint="eastAsia" w:asciiTheme="minorEastAsia" w:hAnsiTheme="minorEastAsia" w:eastAsiaTheme="minorEastAsia" w:cstheme="minorEastAsia"/>
          <w:kern w:val="15"/>
          <w:sz w:val="24"/>
          <w:szCs w:val="24"/>
        </w:rPr>
        <w:t>年专利代理服务项目招标，</w:t>
      </w:r>
      <w:r>
        <w:rPr>
          <w:rFonts w:hint="eastAsia" w:asciiTheme="minorEastAsia" w:hAnsiTheme="minorEastAsia" w:eastAsiaTheme="minorEastAsia" w:cstheme="minorEastAsia"/>
          <w:kern w:val="15"/>
          <w:sz w:val="24"/>
          <w:szCs w:val="24"/>
          <w:highlight w:val="none"/>
        </w:rPr>
        <w:t>遴选5家专利代理服务商为学校提供服务，</w:t>
      </w:r>
      <w:r>
        <w:rPr>
          <w:rFonts w:hint="eastAsia" w:asciiTheme="minorEastAsia" w:hAnsiTheme="minorEastAsia" w:eastAsiaTheme="minorEastAsia" w:cstheme="minorEastAsia"/>
          <w:kern w:val="15"/>
          <w:sz w:val="24"/>
          <w:szCs w:val="24"/>
        </w:rPr>
        <w:t>保障学校专利工作高质量发展。</w:t>
      </w:r>
    </w:p>
    <w:p w14:paraId="1E1809A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二、采购服务项目内容</w:t>
      </w:r>
    </w:p>
    <w:p w14:paraId="1B369F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kern w:val="15"/>
          <w:sz w:val="24"/>
          <w:szCs w:val="24"/>
          <w:highlight w:val="none"/>
        </w:rPr>
        <w:t>以南京机电职业技术学院为申请人的专利申请、著作权登记等事务。专利申请包括专利文件撰写、专利实审答复、专利复审、专利无效、专利培训、专利年费</w:t>
      </w:r>
      <w:r>
        <w:rPr>
          <w:rFonts w:hint="eastAsia" w:asciiTheme="minorEastAsia" w:hAnsiTheme="minorEastAsia" w:cstheme="minorEastAsia"/>
          <w:kern w:val="15"/>
          <w:sz w:val="24"/>
          <w:szCs w:val="24"/>
          <w:highlight w:val="none"/>
          <w:lang w:eastAsia="zh-CN"/>
        </w:rPr>
        <w:t>、</w:t>
      </w:r>
      <w:r>
        <w:rPr>
          <w:rFonts w:hint="eastAsia" w:asciiTheme="minorEastAsia" w:hAnsiTheme="minorEastAsia" w:cstheme="minorEastAsia"/>
          <w:kern w:val="15"/>
          <w:sz w:val="24"/>
          <w:szCs w:val="24"/>
          <w:highlight w:val="none"/>
          <w:lang w:val="en-US" w:eastAsia="zh-CN"/>
        </w:rPr>
        <w:t>官费</w:t>
      </w:r>
      <w:r>
        <w:rPr>
          <w:rFonts w:hint="eastAsia" w:asciiTheme="minorEastAsia" w:hAnsiTheme="minorEastAsia" w:eastAsiaTheme="minorEastAsia" w:cstheme="minorEastAsia"/>
          <w:kern w:val="15"/>
          <w:sz w:val="24"/>
          <w:szCs w:val="24"/>
          <w:highlight w:val="none"/>
        </w:rPr>
        <w:t>缴纳以及其他专利相关事务管理。</w:t>
      </w:r>
      <w:r>
        <w:rPr>
          <w:rFonts w:hint="eastAsia" w:asciiTheme="minorEastAsia" w:hAnsiTheme="minorEastAsia" w:eastAsiaTheme="minorEastAsia" w:cstheme="minorEastAsia"/>
          <w:color w:val="000000"/>
          <w:kern w:val="0"/>
          <w:sz w:val="24"/>
          <w:szCs w:val="24"/>
          <w:highlight w:val="none"/>
          <w:lang w:bidi="ar"/>
        </w:rPr>
        <w:t>具体项目内容如下：</w:t>
      </w:r>
    </w:p>
    <w:p w14:paraId="1984C5C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一</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rPr>
        <w:t>代理费价格要求</w:t>
      </w:r>
    </w:p>
    <w:p w14:paraId="15A453F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代理费价格采用上限限额形式，具体如下：</w:t>
      </w:r>
    </w:p>
    <w:p w14:paraId="5C36CB9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1、发明专利代理费不超过2900元/件；</w:t>
      </w:r>
    </w:p>
    <w:p w14:paraId="3D2CCF3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2、实用新型代理费不超过1100元/件；</w:t>
      </w:r>
    </w:p>
    <w:p w14:paraId="7B168B1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3、外观设计专利代理费不超过450元/件；</w:t>
      </w:r>
    </w:p>
    <w:p w14:paraId="2AE37D0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4、著作权代理费不超过450元/件，如需加急，额外费用由著作人承担。</w:t>
      </w:r>
    </w:p>
    <w:p w14:paraId="72444F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lang w:eastAsia="zh-CN"/>
        </w:rPr>
      </w:pPr>
      <w:r>
        <w:rPr>
          <w:rFonts w:hint="eastAsia" w:asciiTheme="minorEastAsia" w:hAnsiTheme="minorEastAsia" w:eastAsiaTheme="minorEastAsia" w:cstheme="minorEastAsia"/>
          <w:kern w:val="15"/>
          <w:sz w:val="24"/>
          <w:szCs w:val="24"/>
          <w:highlight w:val="none"/>
          <w:lang w:val="en-US" w:eastAsia="zh-CN"/>
        </w:rPr>
        <w:t>5、</w:t>
      </w:r>
      <w:r>
        <w:rPr>
          <w:rFonts w:hint="eastAsia" w:asciiTheme="minorEastAsia" w:hAnsiTheme="minorEastAsia" w:eastAsiaTheme="minorEastAsia" w:cstheme="minorEastAsia"/>
          <w:kern w:val="15"/>
          <w:sz w:val="24"/>
          <w:szCs w:val="24"/>
          <w:highlight w:val="none"/>
        </w:rPr>
        <w:t>PCT申请国际阶段代理费不超过5000元/件</w:t>
      </w:r>
      <w:r>
        <w:rPr>
          <w:rFonts w:hint="eastAsia" w:asciiTheme="minorEastAsia" w:hAnsiTheme="minorEastAsia" w:cstheme="minorEastAsia"/>
          <w:kern w:val="15"/>
          <w:sz w:val="24"/>
          <w:szCs w:val="24"/>
          <w:highlight w:val="none"/>
          <w:lang w:eastAsia="zh-CN"/>
        </w:rPr>
        <w:t>。</w:t>
      </w:r>
    </w:p>
    <w:p w14:paraId="743F3BF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二</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rPr>
        <w:t>授权率要求</w:t>
      </w:r>
    </w:p>
    <w:p w14:paraId="38EB8FAD">
      <w:pPr>
        <w:keepNext w:val="0"/>
        <w:keepLines w:val="0"/>
        <w:pageBreakBefore w:val="0"/>
        <w:widowControl w:val="0"/>
        <w:kinsoku/>
        <w:wordWrap/>
        <w:overflowPunct/>
        <w:topLinePunct w:val="0"/>
        <w:autoSpaceDE/>
        <w:autoSpaceDN/>
        <w:bidi w:val="0"/>
        <w:adjustRightInd/>
        <w:snapToGrid/>
        <w:spacing w:line="520" w:lineRule="exact"/>
        <w:ind w:left="559" w:leftChars="266"/>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1、发明专利授权率不低于80%；</w:t>
      </w:r>
      <w:r>
        <w:rPr>
          <w:rFonts w:hint="eastAsia" w:asciiTheme="minorEastAsia" w:hAnsiTheme="minorEastAsia" w:eastAsiaTheme="minorEastAsia" w:cstheme="minorEastAsia"/>
          <w:kern w:val="15"/>
          <w:sz w:val="24"/>
          <w:szCs w:val="24"/>
          <w:highlight w:val="none"/>
        </w:rPr>
        <w:br w:type="textWrapping"/>
      </w:r>
      <w:r>
        <w:rPr>
          <w:rFonts w:hint="eastAsia" w:asciiTheme="minorEastAsia" w:hAnsiTheme="minorEastAsia" w:eastAsiaTheme="minorEastAsia" w:cstheme="minorEastAsia"/>
          <w:kern w:val="15"/>
          <w:sz w:val="24"/>
          <w:szCs w:val="24"/>
          <w:highlight w:val="none"/>
        </w:rPr>
        <w:t>2、实用新型专利授权率不低于90%；</w:t>
      </w:r>
      <w:r>
        <w:rPr>
          <w:rFonts w:hint="eastAsia" w:asciiTheme="minorEastAsia" w:hAnsiTheme="minorEastAsia" w:eastAsiaTheme="minorEastAsia" w:cstheme="minorEastAsia"/>
          <w:kern w:val="15"/>
          <w:sz w:val="24"/>
          <w:szCs w:val="24"/>
          <w:highlight w:val="none"/>
        </w:rPr>
        <w:br w:type="textWrapping"/>
      </w:r>
      <w:r>
        <w:rPr>
          <w:rFonts w:hint="eastAsia" w:asciiTheme="minorEastAsia" w:hAnsiTheme="minorEastAsia" w:eastAsiaTheme="minorEastAsia" w:cstheme="minorEastAsia"/>
          <w:kern w:val="15"/>
          <w:sz w:val="24"/>
          <w:szCs w:val="24"/>
          <w:highlight w:val="none"/>
        </w:rPr>
        <w:t>3、外观设计专利授权率不低于95%；</w:t>
      </w:r>
      <w:r>
        <w:rPr>
          <w:rFonts w:hint="eastAsia" w:asciiTheme="minorEastAsia" w:hAnsiTheme="minorEastAsia" w:eastAsiaTheme="minorEastAsia" w:cstheme="minorEastAsia"/>
          <w:kern w:val="15"/>
          <w:sz w:val="24"/>
          <w:szCs w:val="24"/>
          <w:highlight w:val="none"/>
        </w:rPr>
        <w:br w:type="textWrapping"/>
      </w:r>
      <w:r>
        <w:rPr>
          <w:rFonts w:hint="eastAsia" w:asciiTheme="minorEastAsia" w:hAnsiTheme="minorEastAsia" w:eastAsiaTheme="minorEastAsia" w:cstheme="minorEastAsia"/>
          <w:kern w:val="15"/>
          <w:sz w:val="24"/>
          <w:szCs w:val="24"/>
          <w:highlight w:val="none"/>
        </w:rPr>
        <w:t>4、软件著作权授权率不低于95%；</w:t>
      </w:r>
    </w:p>
    <w:p w14:paraId="3FF3B4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三</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rPr>
        <w:t>相关服务要求</w:t>
      </w:r>
    </w:p>
    <w:p w14:paraId="036F6E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1、每年为学校师生开展专利培训活动不少于2次；</w:t>
      </w:r>
    </w:p>
    <w:p w14:paraId="64FDCF0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2、每年为学校提供优秀发明专利案例不少于10个；</w:t>
      </w:r>
    </w:p>
    <w:p w14:paraId="77FD4F0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3、积极为学校专利转化（转让）提供帮助，每年促进专利转化（转让）不少于</w:t>
      </w:r>
      <w:r>
        <w:rPr>
          <w:rFonts w:hint="eastAsia" w:asciiTheme="minorEastAsia" w:hAnsiTheme="minorEastAsia" w:eastAsiaTheme="minorEastAsia" w:cstheme="minorEastAsia"/>
          <w:kern w:val="15"/>
          <w:sz w:val="24"/>
          <w:szCs w:val="24"/>
          <w:highlight w:val="none"/>
          <w:lang w:val="en-US" w:eastAsia="zh-CN"/>
        </w:rPr>
        <w:t>5</w:t>
      </w:r>
      <w:r>
        <w:rPr>
          <w:rFonts w:hint="eastAsia" w:asciiTheme="minorEastAsia" w:hAnsiTheme="minorEastAsia" w:eastAsiaTheme="minorEastAsia" w:cstheme="minorEastAsia"/>
          <w:kern w:val="15"/>
          <w:sz w:val="24"/>
          <w:szCs w:val="24"/>
          <w:highlight w:val="none"/>
        </w:rPr>
        <w:t>项；</w:t>
      </w:r>
    </w:p>
    <w:p w14:paraId="4BCEDFC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4、免费为学校提供专利年费代缴服务；</w:t>
      </w:r>
    </w:p>
    <w:p w14:paraId="5A6B63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5、支持或参与学校专利专项活动，例如：知识产权周活动、</w:t>
      </w:r>
      <w:r>
        <w:rPr>
          <w:rFonts w:hint="eastAsia" w:asciiTheme="minorEastAsia" w:hAnsiTheme="minorEastAsia" w:eastAsiaTheme="minorEastAsia" w:cstheme="minorEastAsia"/>
          <w:kern w:val="15"/>
          <w:sz w:val="24"/>
          <w:szCs w:val="24"/>
          <w:highlight w:val="none"/>
          <w:lang w:val="en-US" w:eastAsia="zh-CN"/>
        </w:rPr>
        <w:t>专利服务日、知识产权宣传月</w:t>
      </w:r>
      <w:r>
        <w:rPr>
          <w:rFonts w:hint="eastAsia" w:asciiTheme="minorEastAsia" w:hAnsiTheme="minorEastAsia" w:eastAsiaTheme="minorEastAsia" w:cstheme="minorEastAsia"/>
          <w:kern w:val="15"/>
          <w:sz w:val="24"/>
          <w:szCs w:val="24"/>
          <w:highlight w:val="none"/>
        </w:rPr>
        <w:t>活动等；</w:t>
      </w:r>
    </w:p>
    <w:p w14:paraId="64C2006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6、免费为学校办理专利著录项变更业务；</w:t>
      </w:r>
    </w:p>
    <w:p w14:paraId="0196E7A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lang w:eastAsia="zh-CN"/>
        </w:rPr>
      </w:pPr>
      <w:r>
        <w:rPr>
          <w:rFonts w:hint="eastAsia" w:asciiTheme="minorEastAsia" w:hAnsiTheme="minorEastAsia" w:eastAsiaTheme="minorEastAsia" w:cstheme="minorEastAsia"/>
          <w:kern w:val="15"/>
          <w:sz w:val="24"/>
          <w:szCs w:val="24"/>
          <w:highlight w:val="none"/>
        </w:rPr>
        <w:t>7、为学校提供专利申请事前评估服务，专利</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含软件著作权</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rPr>
        <w:t>非正常撤回率不高于10%</w:t>
      </w:r>
      <w:r>
        <w:rPr>
          <w:rFonts w:hint="eastAsia" w:asciiTheme="minorEastAsia" w:hAnsiTheme="minorEastAsia" w:eastAsiaTheme="minorEastAsia" w:cstheme="minorEastAsia"/>
          <w:kern w:val="15"/>
          <w:sz w:val="24"/>
          <w:szCs w:val="24"/>
          <w:highlight w:val="none"/>
          <w:lang w:eastAsia="zh-CN"/>
        </w:rPr>
        <w:t>；</w:t>
      </w:r>
    </w:p>
    <w:p w14:paraId="1541E94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lang w:eastAsia="zh-CN"/>
        </w:rPr>
      </w:pPr>
      <w:r>
        <w:rPr>
          <w:rFonts w:hint="eastAsia" w:asciiTheme="minorEastAsia" w:hAnsiTheme="minorEastAsia" w:eastAsiaTheme="minorEastAsia" w:cstheme="minorEastAsia"/>
          <w:kern w:val="15"/>
          <w:sz w:val="24"/>
          <w:szCs w:val="24"/>
          <w:highlight w:val="none"/>
        </w:rPr>
        <w:t>8、为学校提供高价值专利培育解决方案，参与省市等各级各类高价值专利申报</w:t>
      </w:r>
      <w:r>
        <w:rPr>
          <w:rFonts w:hint="eastAsia" w:asciiTheme="minorEastAsia" w:hAnsiTheme="minorEastAsia" w:eastAsiaTheme="minorEastAsia" w:cstheme="minorEastAsia"/>
          <w:kern w:val="15"/>
          <w:sz w:val="24"/>
          <w:szCs w:val="24"/>
          <w:highlight w:val="none"/>
          <w:lang w:eastAsia="zh-CN"/>
        </w:rPr>
        <w:t>。</w:t>
      </w:r>
    </w:p>
    <w:p w14:paraId="785D8C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lang w:eastAsia="zh-CN"/>
        </w:rPr>
      </w:pP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四</w:t>
      </w:r>
      <w:r>
        <w:rPr>
          <w:rFonts w:hint="eastAsia" w:asciiTheme="minorEastAsia" w:hAnsiTheme="minorEastAsia" w:eastAsiaTheme="minorEastAsia" w:cstheme="minorEastAsia"/>
          <w:kern w:val="15"/>
          <w:sz w:val="24"/>
          <w:szCs w:val="24"/>
          <w:highlight w:val="none"/>
          <w:lang w:eastAsia="zh-CN"/>
        </w:rPr>
        <w:t>）专利管理服务</w:t>
      </w:r>
    </w:p>
    <w:p w14:paraId="0802831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lang w:eastAsia="zh-CN"/>
        </w:rPr>
      </w:pPr>
      <w:r>
        <w:rPr>
          <w:rFonts w:hint="eastAsia" w:asciiTheme="minorEastAsia" w:hAnsiTheme="minorEastAsia" w:eastAsiaTheme="minorEastAsia" w:cstheme="minorEastAsia"/>
          <w:kern w:val="15"/>
          <w:sz w:val="24"/>
          <w:szCs w:val="24"/>
          <w:highlight w:val="none"/>
          <w:lang w:eastAsia="zh-CN"/>
        </w:rPr>
        <w:t>配备专职联系人一名，负责招标人所有案件的总体沟通与协助；协助招标人准备政府资助申请材料。妥善管理专利审查的相关文件，协助学校建立专利管理台账。定期提交专利代理服务工作报告，工作报告的主要内容应包括但不限于各类专利申请量、授权量、驳回量、撤回量、未结案量、可能存在的问题并提出相关建议。代甲方缴纳相关费用，包括专利申请费、实质审查费、登记费等相关费用，并办理相关费用的减缓手续。</w:t>
      </w:r>
    </w:p>
    <w:p w14:paraId="0B29758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lang w:eastAsia="zh-CN"/>
        </w:rPr>
      </w:pP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五</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中标</w:t>
      </w:r>
      <w:r>
        <w:rPr>
          <w:rFonts w:hint="eastAsia" w:asciiTheme="minorEastAsia" w:hAnsiTheme="minorEastAsia" w:eastAsiaTheme="minorEastAsia" w:cstheme="minorEastAsia"/>
          <w:kern w:val="15"/>
          <w:sz w:val="24"/>
          <w:szCs w:val="24"/>
          <w:highlight w:val="none"/>
          <w:lang w:eastAsia="zh-CN"/>
        </w:rPr>
        <w:t>单位保守在为采购方服务期间获悉的采购方技术秘密等，采购方专利申请被公开前或授权公告前的专利申请文件内容及附带涉及采购方单位机密的相关内容，成交单位应承担保密义务，不得向任何未经采购方授权的人泄露、剽窃，或利用这些秘密损害采购方的合法权益。成交单位违反保密义务的，应承担一切法律责任并赔偿采购方因此遭受的全部损失。</w:t>
      </w:r>
    </w:p>
    <w:p w14:paraId="25B8D53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kern w:val="15"/>
          <w:sz w:val="24"/>
          <w:szCs w:val="24"/>
          <w:highlight w:val="none"/>
          <w:lang w:eastAsia="zh-CN"/>
        </w:rPr>
      </w:pP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六</w:t>
      </w:r>
      <w:r>
        <w:rPr>
          <w:rFonts w:hint="eastAsia" w:asciiTheme="minorEastAsia" w:hAnsiTheme="minorEastAsia" w:eastAsiaTheme="minorEastAsia" w:cstheme="minorEastAsia"/>
          <w:kern w:val="15"/>
          <w:sz w:val="24"/>
          <w:szCs w:val="24"/>
          <w:highlight w:val="none"/>
          <w:lang w:eastAsia="zh-CN"/>
        </w:rPr>
        <w:t>）服务期终止后，持续履行未完成的知识产权代理事务，直至全部处理完毕。具体包括：持续在学校知识产权管理系统中做好案件维护工作，直至案件流程终结；依据约定时间节点，按时向学校发送专利授权清单；及时、准确转递国家知识产权局寄发的与之前代理的知识产权相关的函件，并做好交接记录。如因中标服务商未履行相关职责造成学校损失的，服务商应依法承担相应责任。</w:t>
      </w:r>
    </w:p>
    <w:p w14:paraId="1C9E388F">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rPr>
        <w:t>三、采购服务周期</w:t>
      </w:r>
      <w:r>
        <w:rPr>
          <w:rFonts w:hint="eastAsia" w:asciiTheme="minorEastAsia" w:hAnsiTheme="minorEastAsia" w:eastAsiaTheme="minorEastAsia" w:cstheme="minorEastAsia"/>
          <w:b/>
          <w:bCs/>
          <w:kern w:val="0"/>
          <w:sz w:val="24"/>
          <w:szCs w:val="24"/>
          <w:highlight w:val="none"/>
          <w:lang w:val="en-US" w:eastAsia="zh-CN"/>
        </w:rPr>
        <w:t>及预算</w:t>
      </w:r>
    </w:p>
    <w:p w14:paraId="7CEC92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服务周期</w:t>
      </w:r>
      <w:r>
        <w:rPr>
          <w:rFonts w:hint="eastAsia" w:asciiTheme="minorEastAsia" w:hAnsiTheme="minorEastAsia" w:eastAsiaTheme="minorEastAsia" w:cstheme="minorEastAsia"/>
          <w:color w:val="000000"/>
          <w:kern w:val="0"/>
          <w:sz w:val="24"/>
          <w:szCs w:val="24"/>
          <w:highlight w:val="none"/>
          <w:lang w:eastAsia="zh-CN" w:bidi="ar"/>
        </w:rPr>
        <w:t>：</w:t>
      </w:r>
      <w:r>
        <w:rPr>
          <w:rFonts w:hint="eastAsia" w:asciiTheme="minorEastAsia" w:hAnsiTheme="minorEastAsia" w:eastAsiaTheme="minorEastAsia" w:cstheme="minorEastAsia"/>
          <w:color w:val="000000"/>
          <w:kern w:val="0"/>
          <w:sz w:val="24"/>
          <w:szCs w:val="24"/>
          <w:highlight w:val="none"/>
          <w:lang w:bidi="ar"/>
        </w:rPr>
        <w:t>202</w:t>
      </w:r>
      <w:r>
        <w:rPr>
          <w:rFonts w:hint="eastAsia" w:asciiTheme="minorEastAsia" w:hAnsiTheme="minorEastAsia" w:eastAsiaTheme="minorEastAsia" w:cstheme="minorEastAsia"/>
          <w:color w:val="000000"/>
          <w:kern w:val="0"/>
          <w:sz w:val="24"/>
          <w:szCs w:val="24"/>
          <w:highlight w:val="none"/>
          <w:lang w:val="en-US" w:eastAsia="zh-CN" w:bidi="ar"/>
        </w:rPr>
        <w:t>6</w:t>
      </w:r>
      <w:r>
        <w:rPr>
          <w:rFonts w:hint="eastAsia" w:asciiTheme="minorEastAsia" w:hAnsiTheme="minorEastAsia" w:eastAsiaTheme="minorEastAsia" w:cstheme="minorEastAsia"/>
          <w:color w:val="000000"/>
          <w:kern w:val="0"/>
          <w:sz w:val="24"/>
          <w:szCs w:val="24"/>
          <w:highlight w:val="none"/>
          <w:lang w:bidi="ar"/>
        </w:rPr>
        <w:t>年</w:t>
      </w:r>
      <w:r>
        <w:rPr>
          <w:rFonts w:hint="eastAsia" w:asciiTheme="minorEastAsia" w:hAnsiTheme="minorEastAsia" w:eastAsiaTheme="minorEastAsia" w:cstheme="minorEastAsia"/>
          <w:color w:val="000000"/>
          <w:kern w:val="0"/>
          <w:sz w:val="24"/>
          <w:szCs w:val="24"/>
          <w:highlight w:val="none"/>
          <w:lang w:val="en-US" w:eastAsia="zh-CN" w:bidi="ar"/>
        </w:rPr>
        <w:t>8</w:t>
      </w:r>
      <w:r>
        <w:rPr>
          <w:rFonts w:hint="eastAsia" w:asciiTheme="minorEastAsia" w:hAnsiTheme="minorEastAsia" w:eastAsiaTheme="minorEastAsia" w:cstheme="minorEastAsia"/>
          <w:color w:val="000000"/>
          <w:kern w:val="0"/>
          <w:sz w:val="24"/>
          <w:szCs w:val="24"/>
          <w:highlight w:val="none"/>
          <w:lang w:bidi="ar"/>
        </w:rPr>
        <w:t>月1日至20</w:t>
      </w:r>
      <w:r>
        <w:rPr>
          <w:rFonts w:hint="eastAsia" w:asciiTheme="minorEastAsia" w:hAnsiTheme="minorEastAsia" w:eastAsiaTheme="minorEastAsia" w:cstheme="minorEastAsia"/>
          <w:color w:val="000000"/>
          <w:kern w:val="0"/>
          <w:sz w:val="24"/>
          <w:szCs w:val="24"/>
          <w:highlight w:val="none"/>
          <w:lang w:val="en-US" w:eastAsia="zh-CN" w:bidi="ar"/>
        </w:rPr>
        <w:t>28</w:t>
      </w:r>
      <w:r>
        <w:rPr>
          <w:rFonts w:hint="eastAsia" w:asciiTheme="minorEastAsia" w:hAnsiTheme="minorEastAsia" w:eastAsiaTheme="minorEastAsia" w:cstheme="minorEastAsia"/>
          <w:color w:val="000000"/>
          <w:kern w:val="0"/>
          <w:sz w:val="24"/>
          <w:szCs w:val="24"/>
          <w:highlight w:val="none"/>
          <w:lang w:bidi="ar"/>
        </w:rPr>
        <w:t>年7月</w:t>
      </w:r>
      <w:r>
        <w:rPr>
          <w:rFonts w:hint="eastAsia" w:asciiTheme="minorEastAsia" w:hAnsiTheme="minorEastAsia" w:eastAsiaTheme="minorEastAsia" w:cstheme="minorEastAsia"/>
          <w:color w:val="000000"/>
          <w:kern w:val="0"/>
          <w:sz w:val="24"/>
          <w:szCs w:val="24"/>
          <w:highlight w:val="none"/>
          <w:lang w:val="en-US" w:eastAsia="zh-CN" w:bidi="ar"/>
        </w:rPr>
        <w:t>31</w:t>
      </w:r>
      <w:r>
        <w:rPr>
          <w:rFonts w:hint="eastAsia" w:asciiTheme="minorEastAsia" w:hAnsiTheme="minorEastAsia" w:eastAsiaTheme="minorEastAsia" w:cstheme="minorEastAsia"/>
          <w:color w:val="000000"/>
          <w:kern w:val="0"/>
          <w:sz w:val="24"/>
          <w:szCs w:val="24"/>
          <w:highlight w:val="none"/>
          <w:lang w:bidi="ar"/>
        </w:rPr>
        <w:t>日。</w:t>
      </w:r>
    </w:p>
    <w:p w14:paraId="4421B7D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预算：两年155万元</w:t>
      </w:r>
    </w:p>
    <w:p w14:paraId="3B9E18F0">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采购服务指标与预算</w:t>
      </w:r>
    </w:p>
    <w:tbl>
      <w:tblPr>
        <w:tblStyle w:val="29"/>
        <w:tblW w:w="870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161"/>
        <w:gridCol w:w="2795"/>
        <w:gridCol w:w="4744"/>
      </w:tblGrid>
      <w:tr w14:paraId="31F0F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0" w:hRule="atLeast"/>
        </w:trPr>
        <w:tc>
          <w:tcPr>
            <w:tcW w:w="8700" w:type="dxa"/>
            <w:gridSpan w:val="3"/>
            <w:tcBorders>
              <w:top w:val="single" w:color="auto" w:sz="4" w:space="0"/>
              <w:left w:val="single" w:color="auto" w:sz="4" w:space="0"/>
              <w:bottom w:val="single" w:color="auto" w:sz="4" w:space="0"/>
              <w:right w:val="single" w:color="auto" w:sz="4" w:space="0"/>
            </w:tcBorders>
            <w:vAlign w:val="center"/>
          </w:tcPr>
          <w:p w14:paraId="3BD33DA7">
            <w:pPr>
              <w:ind w:firstLine="1446" w:firstLineChars="600"/>
              <w:jc w:val="both"/>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南京机电职业技术学院</w:t>
            </w:r>
            <w:r>
              <w:rPr>
                <w:rFonts w:hint="eastAsia" w:asciiTheme="minorEastAsia" w:hAnsiTheme="minorEastAsia" w:eastAsiaTheme="minorEastAsia" w:cstheme="minorEastAsia"/>
                <w:b/>
                <w:bCs/>
                <w:sz w:val="24"/>
                <w:szCs w:val="24"/>
                <w:highlight w:val="none"/>
              </w:rPr>
              <w:t>专</w:t>
            </w:r>
            <w:r>
              <w:rPr>
                <w:rFonts w:hint="eastAsia" w:asciiTheme="minorEastAsia" w:hAnsiTheme="minorEastAsia" w:eastAsiaTheme="minorEastAsia" w:cstheme="minorEastAsia"/>
                <w:b/>
                <w:bCs/>
                <w:sz w:val="24"/>
                <w:szCs w:val="24"/>
                <w:highlight w:val="none"/>
                <w:lang w:val="en-US" w:eastAsia="zh-CN"/>
              </w:rPr>
              <w:t>代理</w:t>
            </w:r>
            <w:r>
              <w:rPr>
                <w:rFonts w:hint="eastAsia" w:asciiTheme="minorEastAsia" w:hAnsiTheme="minorEastAsia" w:eastAsiaTheme="minorEastAsia" w:cstheme="minorEastAsia"/>
                <w:b/>
                <w:bCs/>
                <w:sz w:val="24"/>
                <w:szCs w:val="24"/>
                <w:highlight w:val="none"/>
              </w:rPr>
              <w:t>服务项目方案</w:t>
            </w:r>
          </w:p>
        </w:tc>
      </w:tr>
      <w:tr w14:paraId="3C858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7" w:hRule="atLeast"/>
        </w:trPr>
        <w:tc>
          <w:tcPr>
            <w:tcW w:w="1161" w:type="dxa"/>
            <w:tcBorders>
              <w:top w:val="single" w:color="auto" w:sz="4" w:space="0"/>
              <w:left w:val="single" w:color="auto" w:sz="4" w:space="0"/>
              <w:bottom w:val="single" w:color="auto" w:sz="4" w:space="0"/>
              <w:right w:val="single" w:color="auto" w:sz="4" w:space="0"/>
            </w:tcBorders>
            <w:vAlign w:val="center"/>
          </w:tcPr>
          <w:p w14:paraId="052C473E">
            <w:pPr>
              <w:widowControl/>
              <w:spacing w:line="48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服务项目</w:t>
            </w:r>
          </w:p>
        </w:tc>
        <w:tc>
          <w:tcPr>
            <w:tcW w:w="2795" w:type="dxa"/>
            <w:tcBorders>
              <w:top w:val="single" w:color="auto" w:sz="4" w:space="0"/>
              <w:left w:val="single" w:color="auto" w:sz="4" w:space="0"/>
              <w:bottom w:val="single" w:color="auto" w:sz="4" w:space="0"/>
              <w:right w:val="single" w:color="auto" w:sz="4" w:space="0"/>
            </w:tcBorders>
            <w:noWrap/>
            <w:vAlign w:val="center"/>
          </w:tcPr>
          <w:p w14:paraId="0EB5BDFD">
            <w:pPr>
              <w:widowControl/>
              <w:spacing w:line="48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服务内容</w:t>
            </w:r>
          </w:p>
        </w:tc>
        <w:tc>
          <w:tcPr>
            <w:tcW w:w="4744" w:type="dxa"/>
            <w:tcBorders>
              <w:top w:val="single" w:color="auto" w:sz="4" w:space="0"/>
              <w:left w:val="single" w:color="auto" w:sz="4" w:space="0"/>
              <w:bottom w:val="single" w:color="auto" w:sz="4" w:space="0"/>
              <w:right w:val="single" w:color="auto" w:sz="4" w:space="0"/>
            </w:tcBorders>
            <w:vAlign w:val="center"/>
          </w:tcPr>
          <w:p w14:paraId="6D4649AE">
            <w:pPr>
              <w:widowControl/>
              <w:spacing w:line="48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量化指标</w:t>
            </w:r>
          </w:p>
        </w:tc>
      </w:tr>
      <w:tr w14:paraId="1597B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50" w:hRule="atLeast"/>
        </w:trPr>
        <w:tc>
          <w:tcPr>
            <w:tcW w:w="1161" w:type="dxa"/>
            <w:tcBorders>
              <w:top w:val="single" w:color="auto" w:sz="4" w:space="0"/>
              <w:left w:val="single" w:color="auto" w:sz="4" w:space="0"/>
              <w:bottom w:val="single" w:color="auto" w:sz="4" w:space="0"/>
              <w:right w:val="single" w:color="auto" w:sz="4" w:space="0"/>
            </w:tcBorders>
            <w:vAlign w:val="center"/>
          </w:tcPr>
          <w:p w14:paraId="6AF01AF1">
            <w:pPr>
              <w:widowControl/>
              <w:spacing w:line="48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专利申请与授权</w:t>
            </w:r>
          </w:p>
        </w:tc>
        <w:tc>
          <w:tcPr>
            <w:tcW w:w="2795" w:type="dxa"/>
            <w:tcBorders>
              <w:top w:val="single" w:color="auto" w:sz="4" w:space="0"/>
              <w:left w:val="single" w:color="auto" w:sz="4" w:space="0"/>
              <w:bottom w:val="single" w:color="auto" w:sz="4" w:space="0"/>
              <w:right w:val="single" w:color="auto" w:sz="4" w:space="0"/>
            </w:tcBorders>
            <w:noWrap/>
            <w:vAlign w:val="center"/>
          </w:tcPr>
          <w:p w14:paraId="18467C33">
            <w:pPr>
              <w:widowControl/>
              <w:spacing w:line="400" w:lineRule="exact"/>
              <w:jc w:val="lef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kern w:val="15"/>
                <w:sz w:val="24"/>
                <w:szCs w:val="24"/>
                <w:highlight w:val="none"/>
              </w:rPr>
              <w:t>为学校提供专利文件撰写、专利实审答复、专利复审、专利无效等专利申请、著作权登记等服务，保障学校专利授权率</w:t>
            </w:r>
          </w:p>
        </w:tc>
        <w:tc>
          <w:tcPr>
            <w:tcW w:w="4744" w:type="dxa"/>
            <w:tcBorders>
              <w:top w:val="single" w:color="auto" w:sz="4" w:space="0"/>
              <w:left w:val="single" w:color="auto" w:sz="4" w:space="0"/>
              <w:bottom w:val="single" w:color="auto" w:sz="4" w:space="0"/>
              <w:right w:val="single" w:color="auto" w:sz="4" w:space="0"/>
            </w:tcBorders>
            <w:vAlign w:val="center"/>
          </w:tcPr>
          <w:p w14:paraId="631772B0">
            <w:pPr>
              <w:spacing w:line="400" w:lineRule="exac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kern w:val="15"/>
                <w:sz w:val="24"/>
                <w:szCs w:val="24"/>
                <w:highlight w:val="none"/>
              </w:rPr>
              <w:t>1、发明专利授权率不低于80%；</w:t>
            </w:r>
            <w:r>
              <w:rPr>
                <w:rFonts w:hint="eastAsia" w:asciiTheme="minorEastAsia" w:hAnsiTheme="minorEastAsia" w:eastAsiaTheme="minorEastAsia" w:cstheme="minorEastAsia"/>
                <w:kern w:val="15"/>
                <w:sz w:val="24"/>
                <w:szCs w:val="24"/>
                <w:highlight w:val="none"/>
              </w:rPr>
              <w:br w:type="textWrapping"/>
            </w:r>
            <w:r>
              <w:rPr>
                <w:rFonts w:hint="eastAsia" w:asciiTheme="minorEastAsia" w:hAnsiTheme="minorEastAsia" w:eastAsiaTheme="minorEastAsia" w:cstheme="minorEastAsia"/>
                <w:kern w:val="15"/>
                <w:sz w:val="24"/>
                <w:szCs w:val="24"/>
                <w:highlight w:val="none"/>
              </w:rPr>
              <w:t>2、实用新型专利授权率不低于90%；</w:t>
            </w:r>
            <w:r>
              <w:rPr>
                <w:rFonts w:hint="eastAsia" w:asciiTheme="minorEastAsia" w:hAnsiTheme="minorEastAsia" w:eastAsiaTheme="minorEastAsia" w:cstheme="minorEastAsia"/>
                <w:kern w:val="15"/>
                <w:sz w:val="24"/>
                <w:szCs w:val="24"/>
                <w:highlight w:val="none"/>
              </w:rPr>
              <w:br w:type="textWrapping"/>
            </w:r>
            <w:r>
              <w:rPr>
                <w:rFonts w:hint="eastAsia" w:asciiTheme="minorEastAsia" w:hAnsiTheme="minorEastAsia" w:eastAsiaTheme="minorEastAsia" w:cstheme="minorEastAsia"/>
                <w:kern w:val="15"/>
                <w:sz w:val="24"/>
                <w:szCs w:val="24"/>
                <w:highlight w:val="none"/>
              </w:rPr>
              <w:t>3、外观设计专利授权率不低于95%；</w:t>
            </w:r>
            <w:r>
              <w:rPr>
                <w:rFonts w:hint="eastAsia" w:asciiTheme="minorEastAsia" w:hAnsiTheme="minorEastAsia" w:eastAsiaTheme="minorEastAsia" w:cstheme="minorEastAsia"/>
                <w:kern w:val="15"/>
                <w:sz w:val="24"/>
                <w:szCs w:val="24"/>
                <w:highlight w:val="none"/>
              </w:rPr>
              <w:br w:type="textWrapping"/>
            </w:r>
            <w:r>
              <w:rPr>
                <w:rFonts w:hint="eastAsia" w:asciiTheme="minorEastAsia" w:hAnsiTheme="minorEastAsia" w:eastAsiaTheme="minorEastAsia" w:cstheme="minorEastAsia"/>
                <w:kern w:val="15"/>
                <w:sz w:val="24"/>
                <w:szCs w:val="24"/>
                <w:highlight w:val="none"/>
              </w:rPr>
              <w:t>4、软件著作权授权率不低于95%；</w:t>
            </w:r>
          </w:p>
        </w:tc>
      </w:tr>
      <w:tr w14:paraId="5438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3" w:hRule="atLeast"/>
        </w:trPr>
        <w:tc>
          <w:tcPr>
            <w:tcW w:w="1161" w:type="dxa"/>
            <w:tcBorders>
              <w:top w:val="single" w:color="auto" w:sz="4" w:space="0"/>
              <w:left w:val="single" w:color="auto" w:sz="4" w:space="0"/>
              <w:bottom w:val="single" w:color="auto" w:sz="4" w:space="0"/>
              <w:right w:val="single" w:color="auto" w:sz="4" w:space="0"/>
            </w:tcBorders>
            <w:vAlign w:val="center"/>
          </w:tcPr>
          <w:p w14:paraId="77AEE13A">
            <w:pPr>
              <w:widowControl/>
              <w:spacing w:line="48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专利培训与指导</w:t>
            </w:r>
          </w:p>
        </w:tc>
        <w:tc>
          <w:tcPr>
            <w:tcW w:w="2795" w:type="dxa"/>
            <w:tcBorders>
              <w:top w:val="single" w:color="auto" w:sz="4" w:space="0"/>
              <w:left w:val="single" w:color="auto" w:sz="4" w:space="0"/>
              <w:bottom w:val="single" w:color="auto" w:sz="4" w:space="0"/>
              <w:right w:val="single" w:color="auto" w:sz="4" w:space="0"/>
            </w:tcBorders>
            <w:noWrap/>
            <w:vAlign w:val="center"/>
          </w:tcPr>
          <w:p w14:paraId="0B035F5E">
            <w:pPr>
              <w:widowControl/>
              <w:spacing w:line="400" w:lineRule="exact"/>
              <w:jc w:val="lef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为学校师生提供专利知识培训与专利申请指导服务</w:t>
            </w:r>
          </w:p>
        </w:tc>
        <w:tc>
          <w:tcPr>
            <w:tcW w:w="4744" w:type="dxa"/>
            <w:tcBorders>
              <w:top w:val="single" w:color="auto" w:sz="4" w:space="0"/>
              <w:left w:val="single" w:color="auto" w:sz="4" w:space="0"/>
              <w:bottom w:val="single" w:color="auto" w:sz="4" w:space="0"/>
              <w:right w:val="single" w:color="auto" w:sz="4" w:space="0"/>
            </w:tcBorders>
            <w:vAlign w:val="center"/>
          </w:tcPr>
          <w:p w14:paraId="1B6E3ED7">
            <w:p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1、每年为学校师生开展专利培训活动不少于2次；</w:t>
            </w:r>
          </w:p>
          <w:p w14:paraId="6F6D7F97">
            <w:p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2、每年为学院提供优秀发明专利案例不少于10个；</w:t>
            </w:r>
          </w:p>
          <w:p w14:paraId="56C4BA9E">
            <w:p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3、支持或参与学校专利专项活动，例如：知识产权周活动、</w:t>
            </w:r>
            <w:r>
              <w:rPr>
                <w:rFonts w:hint="eastAsia" w:asciiTheme="minorEastAsia" w:hAnsiTheme="minorEastAsia" w:eastAsiaTheme="minorEastAsia" w:cstheme="minorEastAsia"/>
                <w:kern w:val="15"/>
                <w:sz w:val="24"/>
                <w:szCs w:val="24"/>
                <w:highlight w:val="none"/>
                <w:lang w:val="en-US" w:eastAsia="zh-CN"/>
              </w:rPr>
              <w:t>专利服务日、知识产权宣传月</w:t>
            </w:r>
            <w:r>
              <w:rPr>
                <w:rFonts w:hint="eastAsia" w:asciiTheme="minorEastAsia" w:hAnsiTheme="minorEastAsia" w:eastAsiaTheme="minorEastAsia" w:cstheme="minorEastAsia"/>
                <w:kern w:val="15"/>
                <w:sz w:val="24"/>
                <w:szCs w:val="24"/>
                <w:highlight w:val="none"/>
              </w:rPr>
              <w:t>活动等；</w:t>
            </w:r>
          </w:p>
        </w:tc>
      </w:tr>
      <w:tr w14:paraId="0851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0" w:hRule="atLeast"/>
        </w:trPr>
        <w:tc>
          <w:tcPr>
            <w:tcW w:w="1161" w:type="dxa"/>
            <w:tcBorders>
              <w:top w:val="single" w:color="auto" w:sz="4" w:space="0"/>
              <w:left w:val="single" w:color="auto" w:sz="4" w:space="0"/>
              <w:bottom w:val="single" w:color="auto" w:sz="4" w:space="0"/>
              <w:right w:val="single" w:color="auto" w:sz="4" w:space="0"/>
            </w:tcBorders>
            <w:vAlign w:val="center"/>
          </w:tcPr>
          <w:p w14:paraId="069D514D">
            <w:pPr>
              <w:widowControl/>
              <w:spacing w:line="48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专利转化服务</w:t>
            </w:r>
          </w:p>
        </w:tc>
        <w:tc>
          <w:tcPr>
            <w:tcW w:w="2795" w:type="dxa"/>
            <w:tcBorders>
              <w:top w:val="single" w:color="auto" w:sz="4" w:space="0"/>
              <w:left w:val="single" w:color="auto" w:sz="4" w:space="0"/>
              <w:bottom w:val="single" w:color="auto" w:sz="4" w:space="0"/>
              <w:right w:val="single" w:color="auto" w:sz="4" w:space="0"/>
            </w:tcBorders>
            <w:noWrap/>
            <w:vAlign w:val="center"/>
          </w:tcPr>
          <w:p w14:paraId="5C44B83C">
            <w:pPr>
              <w:widowControl/>
              <w:spacing w:line="480" w:lineRule="exact"/>
              <w:jc w:val="lef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kern w:val="15"/>
                <w:sz w:val="24"/>
                <w:szCs w:val="24"/>
                <w:highlight w:val="none"/>
              </w:rPr>
              <w:t>为学校提供专利转化（转让）及高价值专利培育服务</w:t>
            </w:r>
          </w:p>
        </w:tc>
        <w:tc>
          <w:tcPr>
            <w:tcW w:w="4744" w:type="dxa"/>
            <w:tcBorders>
              <w:top w:val="single" w:color="auto" w:sz="4" w:space="0"/>
              <w:left w:val="single" w:color="auto" w:sz="4" w:space="0"/>
              <w:bottom w:val="single" w:color="auto" w:sz="4" w:space="0"/>
              <w:right w:val="single" w:color="auto" w:sz="4" w:space="0"/>
            </w:tcBorders>
            <w:vAlign w:val="center"/>
          </w:tcPr>
          <w:p w14:paraId="535CB7A7">
            <w:pPr>
              <w:numPr>
                <w:ilvl w:val="0"/>
                <w:numId w:val="4"/>
              </w:num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积极为学校专利转化（转让）提供帮助，每年促进专利转化（转让）不少于</w:t>
            </w:r>
            <w:r>
              <w:rPr>
                <w:rFonts w:hint="eastAsia" w:asciiTheme="minorEastAsia" w:hAnsiTheme="minorEastAsia" w:eastAsiaTheme="minorEastAsia" w:cstheme="minorEastAsia"/>
                <w:kern w:val="15"/>
                <w:sz w:val="24"/>
                <w:szCs w:val="24"/>
                <w:highlight w:val="none"/>
                <w:lang w:val="en-US" w:eastAsia="zh-CN"/>
              </w:rPr>
              <w:t>5</w:t>
            </w:r>
            <w:r>
              <w:rPr>
                <w:rFonts w:hint="eastAsia" w:asciiTheme="minorEastAsia" w:hAnsiTheme="minorEastAsia" w:eastAsiaTheme="minorEastAsia" w:cstheme="minorEastAsia"/>
                <w:kern w:val="15"/>
                <w:sz w:val="24"/>
                <w:szCs w:val="24"/>
                <w:highlight w:val="none"/>
              </w:rPr>
              <w:t>项；</w:t>
            </w:r>
          </w:p>
          <w:p w14:paraId="26FE640D">
            <w:p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2、为学校提供高价值专利培育解决方案，参与省市等各级各类高价值专利申报</w:t>
            </w:r>
          </w:p>
        </w:tc>
      </w:tr>
      <w:tr w14:paraId="0B05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5" w:hRule="atLeast"/>
        </w:trPr>
        <w:tc>
          <w:tcPr>
            <w:tcW w:w="1161" w:type="dxa"/>
            <w:tcBorders>
              <w:top w:val="single" w:color="auto" w:sz="4" w:space="0"/>
              <w:left w:val="single" w:color="auto" w:sz="4" w:space="0"/>
              <w:bottom w:val="single" w:color="auto" w:sz="4" w:space="0"/>
              <w:right w:val="single" w:color="auto" w:sz="4" w:space="0"/>
            </w:tcBorders>
            <w:vAlign w:val="center"/>
          </w:tcPr>
          <w:p w14:paraId="2872877B">
            <w:pPr>
              <w:widowControl/>
              <w:spacing w:line="48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其他服务</w:t>
            </w:r>
          </w:p>
        </w:tc>
        <w:tc>
          <w:tcPr>
            <w:tcW w:w="2795" w:type="dxa"/>
            <w:tcBorders>
              <w:top w:val="single" w:color="auto" w:sz="4" w:space="0"/>
              <w:left w:val="single" w:color="auto" w:sz="4" w:space="0"/>
              <w:bottom w:val="single" w:color="auto" w:sz="4" w:space="0"/>
              <w:right w:val="single" w:color="auto" w:sz="4" w:space="0"/>
            </w:tcBorders>
            <w:noWrap/>
            <w:vAlign w:val="center"/>
          </w:tcPr>
          <w:p w14:paraId="4CC44C41">
            <w:pPr>
              <w:widowControl/>
              <w:spacing w:line="480" w:lineRule="exact"/>
              <w:jc w:val="lef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kern w:val="15"/>
                <w:sz w:val="24"/>
                <w:szCs w:val="24"/>
                <w:highlight w:val="none"/>
              </w:rPr>
              <w:t>为学校提供其他专利相关事务管理与服务</w:t>
            </w:r>
          </w:p>
        </w:tc>
        <w:tc>
          <w:tcPr>
            <w:tcW w:w="4744" w:type="dxa"/>
            <w:tcBorders>
              <w:top w:val="single" w:color="auto" w:sz="4" w:space="0"/>
              <w:left w:val="single" w:color="auto" w:sz="4" w:space="0"/>
              <w:bottom w:val="single" w:color="auto" w:sz="4" w:space="0"/>
              <w:right w:val="single" w:color="auto" w:sz="4" w:space="0"/>
            </w:tcBorders>
            <w:vAlign w:val="center"/>
          </w:tcPr>
          <w:p w14:paraId="21AE39E6">
            <w:p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1、免费为学校提供专利年费代缴服务；</w:t>
            </w:r>
          </w:p>
          <w:p w14:paraId="33EFEFB1">
            <w:p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2、免费为学校办理专利著录项变更业务；</w:t>
            </w:r>
          </w:p>
          <w:p w14:paraId="16CB298D">
            <w:pPr>
              <w:spacing w:line="400" w:lineRule="exact"/>
              <w:rPr>
                <w:rFonts w:hint="eastAsia" w:asciiTheme="minorEastAsia" w:hAnsiTheme="minorEastAsia" w:eastAsiaTheme="minorEastAsia" w:cstheme="minorEastAsia"/>
                <w:kern w:val="15"/>
                <w:sz w:val="24"/>
                <w:szCs w:val="24"/>
                <w:highlight w:val="none"/>
              </w:rPr>
            </w:pPr>
            <w:r>
              <w:rPr>
                <w:rFonts w:hint="eastAsia" w:asciiTheme="minorEastAsia" w:hAnsiTheme="minorEastAsia" w:eastAsiaTheme="minorEastAsia" w:cstheme="minorEastAsia"/>
                <w:kern w:val="15"/>
                <w:sz w:val="24"/>
                <w:szCs w:val="24"/>
                <w:highlight w:val="none"/>
              </w:rPr>
              <w:t>3、为学校提供专利申请事前评估服务，专利</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lang w:val="en-US" w:eastAsia="zh-CN"/>
              </w:rPr>
              <w:t>软著</w:t>
            </w:r>
            <w:r>
              <w:rPr>
                <w:rFonts w:hint="eastAsia" w:asciiTheme="minorEastAsia" w:hAnsiTheme="minorEastAsia" w:eastAsiaTheme="minorEastAsia" w:cstheme="minorEastAsia"/>
                <w:kern w:val="15"/>
                <w:sz w:val="24"/>
                <w:szCs w:val="24"/>
                <w:highlight w:val="none"/>
                <w:lang w:eastAsia="zh-CN"/>
              </w:rPr>
              <w:t>）</w:t>
            </w:r>
            <w:r>
              <w:rPr>
                <w:rFonts w:hint="eastAsia" w:asciiTheme="minorEastAsia" w:hAnsiTheme="minorEastAsia" w:eastAsiaTheme="minorEastAsia" w:cstheme="minorEastAsia"/>
                <w:kern w:val="15"/>
                <w:sz w:val="24"/>
                <w:szCs w:val="24"/>
                <w:highlight w:val="none"/>
              </w:rPr>
              <w:t>非正常撤回率不高于10%。</w:t>
            </w:r>
          </w:p>
        </w:tc>
      </w:tr>
    </w:tbl>
    <w:p w14:paraId="7893EBB3">
      <w:r>
        <w:rPr>
          <w:rFonts w:hint="eastAsia"/>
        </w:rPr>
        <w:br w:type="page"/>
      </w:r>
    </w:p>
    <w:p w14:paraId="14B11130">
      <w:pPr>
        <w:pStyle w:val="25"/>
        <w:numPr>
          <w:ilvl w:val="255"/>
          <w:numId w:val="0"/>
        </w:numPr>
        <w:spacing w:after="120"/>
        <w:jc w:val="center"/>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t>第</w:t>
      </w:r>
      <w:r>
        <w:rPr>
          <w:rFonts w:hint="eastAsia" w:ascii="黑体" w:hAnsi="黑体" w:eastAsia="黑体" w:cs="黑体"/>
          <w:color w:val="000000" w:themeColor="text1"/>
          <w:kern w:val="44"/>
          <w:sz w:val="36"/>
          <w:szCs w:val="36"/>
          <w:u w:color="000000"/>
          <w:lang w:val="zh-TW"/>
          <w14:textFill>
            <w14:solidFill>
              <w14:schemeClr w14:val="tx1"/>
            </w14:solidFill>
          </w14:textFill>
        </w:rPr>
        <w:t>五</w:t>
      </w:r>
      <w:r>
        <w:rPr>
          <w:rFonts w:ascii="黑体" w:hAnsi="黑体" w:eastAsia="黑体" w:cs="黑体"/>
          <w:color w:val="000000" w:themeColor="text1"/>
          <w:kern w:val="44"/>
          <w:sz w:val="36"/>
          <w:szCs w:val="36"/>
          <w:u w:color="000000"/>
          <w:lang w:val="zh-TW"/>
          <w14:textFill>
            <w14:solidFill>
              <w14:schemeClr w14:val="tx1"/>
            </w14:solidFill>
          </w14:textFill>
        </w:rPr>
        <w:t xml:space="preserve">章  </w:t>
      </w:r>
      <w:r>
        <w:rPr>
          <w:rFonts w:hint="eastAsia" w:ascii="黑体" w:hAnsi="黑体" w:eastAsia="黑体" w:cs="黑体"/>
          <w:color w:val="000000" w:themeColor="text1"/>
          <w:kern w:val="44"/>
          <w:sz w:val="36"/>
          <w:szCs w:val="36"/>
          <w:u w:color="000000"/>
          <w:lang w:val="zh-TW"/>
          <w14:textFill>
            <w14:solidFill>
              <w14:schemeClr w14:val="tx1"/>
            </w14:solidFill>
          </w14:textFill>
        </w:rPr>
        <w:t>评标方法与评标标准</w:t>
      </w:r>
      <w:bookmarkEnd w:id="52"/>
    </w:p>
    <w:p w14:paraId="074F01BC">
      <w:pPr>
        <w:spacing w:line="360" w:lineRule="auto"/>
        <w:ind w:firstLine="482" w:firstLineChars="200"/>
        <w:rPr>
          <w:rFonts w:ascii="Times New Roman" w:hAnsi="Times New Roman" w:cs="Times New Roman"/>
          <w:b/>
          <w:color w:val="000000" w:themeColor="text1"/>
          <w:sz w:val="24"/>
          <w:szCs w:val="24"/>
          <w14:textFill>
            <w14:solidFill>
              <w14:schemeClr w14:val="tx1"/>
            </w14:solidFill>
          </w14:textFill>
        </w:rPr>
      </w:pPr>
      <w:bookmarkStart w:id="53" w:name="_Toc26554093"/>
      <w:bookmarkStart w:id="54" w:name="_Toc120614281"/>
      <w:bookmarkStart w:id="55" w:name="_Toc49090575"/>
      <w:r>
        <w:rPr>
          <w:rFonts w:ascii="Times New Roman" w:hAnsi="Times New Roman" w:cs="Times New Roman"/>
          <w:b/>
          <w:color w:val="000000" w:themeColor="text1"/>
          <w:sz w:val="24"/>
          <w:szCs w:val="24"/>
          <w14:textFill>
            <w14:solidFill>
              <w14:schemeClr w14:val="tx1"/>
            </w14:solidFill>
          </w14:textFill>
        </w:rPr>
        <w:t>一、评标方法与定标原则</w:t>
      </w:r>
    </w:p>
    <w:p w14:paraId="145B20BE">
      <w:pPr>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招标</w:t>
      </w:r>
      <w:r>
        <w:rPr>
          <w:rFonts w:ascii="Times New Roman" w:hAnsi="Times New Roman" w:cs="Times New Roman"/>
          <w:bCs/>
          <w:color w:val="000000" w:themeColor="text1"/>
          <w:sz w:val="24"/>
          <w:szCs w:val="24"/>
          <w14:textFill>
            <w14:solidFill>
              <w14:schemeClr w14:val="tx1"/>
            </w14:solidFill>
          </w14:textFill>
        </w:rPr>
        <w:t>文件要求的投标文件进行评价和比较，评标采用综合评分法。对未中标人，将不</w:t>
      </w:r>
      <w:r>
        <w:rPr>
          <w:rFonts w:hint="eastAsia" w:ascii="Times New Roman" w:hAnsi="Times New Roman" w:cs="Times New Roman"/>
          <w:bCs/>
          <w:color w:val="000000" w:themeColor="text1"/>
          <w:sz w:val="24"/>
          <w:szCs w:val="24"/>
          <w:lang w:eastAsia="zh-CN"/>
          <w14:textFill>
            <w14:solidFill>
              <w14:schemeClr w14:val="tx1"/>
            </w14:solidFill>
          </w14:textFill>
        </w:rPr>
        <w:t>做任何解释</w:t>
      </w:r>
      <w:r>
        <w:rPr>
          <w:rFonts w:ascii="Times New Roman" w:hAnsi="Times New Roman" w:cs="Times New Roman"/>
          <w:bCs/>
          <w:color w:val="000000" w:themeColor="text1"/>
          <w:sz w:val="24"/>
          <w:szCs w:val="24"/>
          <w14:textFill>
            <w14:solidFill>
              <w14:schemeClr w14:val="tx1"/>
            </w14:solidFill>
          </w14:textFill>
        </w:rPr>
        <w:t>。</w:t>
      </w:r>
    </w:p>
    <w:p w14:paraId="416BB1F1">
      <w:pPr>
        <w:spacing w:line="360" w:lineRule="auto"/>
        <w:ind w:firstLine="480" w:firstLineChars="20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采用综合评分法的，按评审后得分由高到低顺序排列。得分相同的，按投标报价由低到高顺序排列。得分且投标报价相同的，按技术指标优劣顺序排列。</w:t>
      </w:r>
    </w:p>
    <w:p w14:paraId="78E20B58">
      <w:pPr>
        <w:numPr>
          <w:ilvl w:val="0"/>
          <w:numId w:val="5"/>
        </w:numPr>
        <w:spacing w:line="360" w:lineRule="auto"/>
        <w:ind w:firstLine="482" w:firstLineChars="200"/>
      </w:pPr>
      <w:r>
        <w:rPr>
          <w:rFonts w:ascii="Times New Roman" w:hAnsi="Times New Roman" w:cs="Times New Roman"/>
          <w:b/>
          <w:color w:val="000000" w:themeColor="text1"/>
          <w:sz w:val="24"/>
          <w:szCs w:val="24"/>
          <w14:textFill>
            <w14:solidFill>
              <w14:schemeClr w14:val="tx1"/>
            </w14:solidFill>
          </w14:textFill>
        </w:rPr>
        <w:t>评标标准</w:t>
      </w:r>
      <w:bookmarkEnd w:id="53"/>
      <w:bookmarkEnd w:id="54"/>
      <w:bookmarkEnd w:id="55"/>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1129"/>
        <w:gridCol w:w="6622"/>
        <w:gridCol w:w="578"/>
      </w:tblGrid>
      <w:tr w14:paraId="6A2B4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372" w:type="pct"/>
            <w:tcBorders>
              <w:top w:val="single" w:color="auto" w:sz="4" w:space="0"/>
              <w:left w:val="single" w:color="auto" w:sz="4" w:space="0"/>
              <w:bottom w:val="single" w:color="auto" w:sz="4" w:space="0"/>
              <w:right w:val="single" w:color="auto" w:sz="4" w:space="0"/>
            </w:tcBorders>
            <w:noWrap w:val="0"/>
            <w:vAlign w:val="center"/>
          </w:tcPr>
          <w:p w14:paraId="241E897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627" w:type="pct"/>
            <w:tcBorders>
              <w:top w:val="single" w:color="auto" w:sz="4" w:space="0"/>
              <w:left w:val="single" w:color="auto" w:sz="4" w:space="0"/>
              <w:bottom w:val="single" w:color="auto" w:sz="4" w:space="0"/>
              <w:right w:val="single" w:color="auto" w:sz="4" w:space="0"/>
            </w:tcBorders>
            <w:noWrap w:val="0"/>
            <w:vAlign w:val="center"/>
          </w:tcPr>
          <w:p w14:paraId="4DE9B2D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评分因素</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53279FE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评审标准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4286F97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分值</w:t>
            </w:r>
          </w:p>
        </w:tc>
      </w:tr>
      <w:tr w14:paraId="1D77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372" w:type="pct"/>
            <w:tcBorders>
              <w:top w:val="single" w:color="auto" w:sz="4" w:space="0"/>
              <w:left w:val="single" w:color="auto" w:sz="4" w:space="0"/>
              <w:bottom w:val="single" w:color="auto" w:sz="4" w:space="0"/>
              <w:right w:val="single" w:color="auto" w:sz="4" w:space="0"/>
            </w:tcBorders>
            <w:noWrap w:val="0"/>
            <w:vAlign w:val="center"/>
          </w:tcPr>
          <w:p w14:paraId="1151A47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627" w:type="pct"/>
            <w:tcBorders>
              <w:top w:val="single" w:color="auto" w:sz="4" w:space="0"/>
              <w:left w:val="single" w:color="auto" w:sz="4" w:space="0"/>
              <w:right w:val="single" w:color="auto" w:sz="4" w:space="0"/>
            </w:tcBorders>
            <w:noWrap w:val="0"/>
            <w:vAlign w:val="center"/>
          </w:tcPr>
          <w:p w14:paraId="6EF3C06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价格</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34F42D1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价格分采用低价优先法计算，即满足采购文件要求且投标价格最低的</w:t>
            </w:r>
            <w:r>
              <w:rPr>
                <w:rFonts w:hint="eastAsia" w:asciiTheme="minorEastAsia" w:hAnsiTheme="minorEastAsia" w:eastAsiaTheme="minorEastAsia" w:cstheme="minorEastAsia"/>
                <w:bCs/>
                <w:sz w:val="21"/>
                <w:szCs w:val="21"/>
                <w:lang w:eastAsia="zh-CN"/>
              </w:rPr>
              <w:t>投标人</w:t>
            </w:r>
            <w:r>
              <w:rPr>
                <w:rFonts w:hint="eastAsia" w:asciiTheme="minorEastAsia" w:hAnsiTheme="minorEastAsia" w:eastAsiaTheme="minorEastAsia" w:cstheme="minorEastAsia"/>
                <w:bCs/>
                <w:sz w:val="21"/>
                <w:szCs w:val="21"/>
              </w:rPr>
              <w:t>投标报价为评标基准价，其价格分为满分</w:t>
            </w:r>
            <w:r>
              <w:rPr>
                <w:rFonts w:hint="eastAsia" w:asciiTheme="minorEastAsia" w:hAnsiTheme="minorEastAsia" w:eastAsiaTheme="minorEastAsia" w:cstheme="minorEastAsia"/>
                <w:bCs/>
                <w:sz w:val="21"/>
                <w:szCs w:val="21"/>
                <w:lang w:val="en-US" w:eastAsia="zh-CN"/>
              </w:rPr>
              <w:t>20</w:t>
            </w:r>
            <w:r>
              <w:rPr>
                <w:rFonts w:hint="eastAsia" w:asciiTheme="minorEastAsia" w:hAnsiTheme="minorEastAsia" w:eastAsiaTheme="minorEastAsia" w:cstheme="minorEastAsia"/>
                <w:bCs/>
                <w:sz w:val="21"/>
                <w:szCs w:val="21"/>
              </w:rPr>
              <w:t>分，</w:t>
            </w:r>
            <w:r>
              <w:rPr>
                <w:rFonts w:hint="eastAsia" w:asciiTheme="minorEastAsia" w:hAnsiTheme="minorEastAsia" w:eastAsiaTheme="minorEastAsia" w:cstheme="minorEastAsia"/>
                <w:bCs/>
                <w:sz w:val="21"/>
                <w:szCs w:val="21"/>
                <w:lang w:eastAsia="zh-CN"/>
              </w:rPr>
              <w:t>其他</w:t>
            </w:r>
            <w:r>
              <w:rPr>
                <w:rFonts w:hint="eastAsia" w:asciiTheme="minorEastAsia" w:hAnsiTheme="minorEastAsia" w:eastAsiaTheme="minorEastAsia" w:cstheme="minorEastAsia"/>
                <w:bCs/>
                <w:sz w:val="21"/>
                <w:szCs w:val="21"/>
              </w:rPr>
              <w:t>投标人的价格分统一按照以下公式计算：</w:t>
            </w:r>
          </w:p>
          <w:p w14:paraId="59E9818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投标报价得分=（评标基准价/该投标人的投标报价）×</w:t>
            </w:r>
            <w:r>
              <w:rPr>
                <w:rFonts w:hint="eastAsia" w:asciiTheme="minorEastAsia" w:hAnsiTheme="minorEastAsia" w:eastAsiaTheme="minorEastAsia" w:cstheme="minorEastAsia"/>
                <w:bCs/>
                <w:sz w:val="21"/>
                <w:szCs w:val="21"/>
                <w:lang w:val="en-US" w:eastAsia="zh-CN"/>
              </w:rPr>
              <w:t>20</w:t>
            </w:r>
            <w:r>
              <w:rPr>
                <w:rFonts w:hint="eastAsia" w:asciiTheme="minorEastAsia" w:hAnsiTheme="minorEastAsia" w:eastAsiaTheme="minorEastAsia" w:cstheme="minorEastAsia"/>
                <w:bCs/>
                <w:sz w:val="21"/>
                <w:szCs w:val="21"/>
              </w:rPr>
              <w:t>分。分值保留小数点后2位。</w:t>
            </w:r>
          </w:p>
          <w:p w14:paraId="11318F1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政府采购评审中出现下列情形之一的，评审委员会应当启动异常低价响应审查程序：</w:t>
            </w:r>
          </w:p>
          <w:p w14:paraId="24CB659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（1）响应报价低于全部通过符合性审查供应商响应报价平均值50%的，即响应报价</w:t>
            </w:r>
            <w:r>
              <w:rPr>
                <w:rFonts w:hint="eastAsia" w:asciiTheme="minorEastAsia" w:hAnsiTheme="minorEastAsia" w:eastAsiaTheme="minorEastAsia" w:cstheme="minorEastAsia"/>
                <w:bCs/>
                <w:sz w:val="21"/>
                <w:szCs w:val="21"/>
                <w:lang w:eastAsia="zh-CN"/>
              </w:rPr>
              <w:t>&lt;</w:t>
            </w:r>
            <w:r>
              <w:rPr>
                <w:rFonts w:hint="eastAsia" w:asciiTheme="minorEastAsia" w:hAnsiTheme="minorEastAsia" w:eastAsiaTheme="minorEastAsia" w:cstheme="minorEastAsia"/>
                <w:bCs/>
                <w:sz w:val="21"/>
                <w:szCs w:val="21"/>
              </w:rPr>
              <w:t xml:space="preserve">全部通过符合性审查供应商响应报价平均值×50%； </w:t>
            </w:r>
          </w:p>
          <w:p w14:paraId="538072C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（2）响应报价低于通过符合性审查的次低报价供应商响应报价50%的，即响应报价&lt;通过符合性审查的次低报价供应商响应报价×50%； </w:t>
            </w:r>
          </w:p>
          <w:p w14:paraId="657117D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（3）响应报价低于采购项目最高限价45%的，即响应报价&lt;采购项目最高限价×45%； </w:t>
            </w:r>
          </w:p>
          <w:p w14:paraId="5FA9B35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（4）评审委员会基于专业判断，认为供应商报价过低，有可能影响产品质量或者不能诚信履约的其他情形。</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A136B1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20</w:t>
            </w:r>
          </w:p>
        </w:tc>
      </w:tr>
      <w:tr w14:paraId="62C41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372" w:type="pct"/>
            <w:vMerge w:val="restart"/>
            <w:tcBorders>
              <w:top w:val="single" w:color="auto" w:sz="4" w:space="0"/>
              <w:left w:val="single" w:color="auto" w:sz="4" w:space="0"/>
              <w:right w:val="single" w:color="auto" w:sz="4" w:space="0"/>
            </w:tcBorders>
            <w:noWrap w:val="0"/>
            <w:vAlign w:val="center"/>
          </w:tcPr>
          <w:p w14:paraId="39D3FC9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2</w:t>
            </w:r>
          </w:p>
        </w:tc>
        <w:tc>
          <w:tcPr>
            <w:tcW w:w="627" w:type="pct"/>
            <w:vMerge w:val="restart"/>
            <w:tcBorders>
              <w:top w:val="single" w:color="auto" w:sz="4" w:space="0"/>
              <w:left w:val="single" w:color="auto" w:sz="4" w:space="0"/>
              <w:right w:val="single" w:color="auto" w:sz="4" w:space="0"/>
            </w:tcBorders>
            <w:shd w:val="clear" w:color="auto" w:fill="auto"/>
            <w:noWrap w:val="0"/>
            <w:vAlign w:val="center"/>
          </w:tcPr>
          <w:p w14:paraId="481E229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专业水平</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7CADD9A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提供近三年（2023年-2025年）国内发明专利单年度结案授权率，以及近三年平均结案授权率。单年度结案授权率=当年度授权专利数量/当年度结案专利数量（授权+驳回+撤回）×100％。近三年平均结案授权率=（2023结案授权率+2024年结案授权率+2025年结案授权率）/3。成立时间不满三年，以成立后至2025年的各个年份的数据计算。</w:t>
            </w:r>
          </w:p>
          <w:p w14:paraId="477AA28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近三年国内发明专利平均结案授权率：</w:t>
            </w:r>
          </w:p>
          <w:p w14:paraId="7D1FC35C">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（1）授权率80％及以上，得10分；</w:t>
            </w:r>
          </w:p>
          <w:p w14:paraId="0D31E74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（2）授权率70％-80％（不含80％），得8分；</w:t>
            </w:r>
          </w:p>
          <w:p w14:paraId="0F7488E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（3）授权率60％-70％（不含70％），得6分；</w:t>
            </w:r>
          </w:p>
          <w:p w14:paraId="3C60E6A9">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（4）授权率50％-60％（不含60％），得4分；</w:t>
            </w:r>
          </w:p>
          <w:p w14:paraId="150F9AA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（5）授权率50％及以下（不含50％）以下，得2分。</w:t>
            </w:r>
          </w:p>
          <w:p w14:paraId="35DBCDD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（成立时间不满三年，以成立后至2025年的各个年份的数据计算）</w:t>
            </w:r>
          </w:p>
          <w:p w14:paraId="359F073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提供近三年的相关数据及结果，以“全国专利代理公共服务平台”(网址：http://www.pppas.net/index)公布的数据为准，提供截图并加盖公章，否则不得分。若平台未公示对应年度数据，可提供国家知识产权局出具的证明材料或经审计的结案数据，加盖公章后可计分，否则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3E3D24B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w:t>
            </w:r>
          </w:p>
        </w:tc>
      </w:tr>
      <w:tr w14:paraId="64C9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372" w:type="pct"/>
            <w:vMerge w:val="continue"/>
            <w:tcBorders>
              <w:left w:val="single" w:color="auto" w:sz="4" w:space="0"/>
              <w:right w:val="single" w:color="auto" w:sz="4" w:space="0"/>
            </w:tcBorders>
            <w:noWrap w:val="0"/>
            <w:vAlign w:val="center"/>
          </w:tcPr>
          <w:p w14:paraId="7629367F">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62F7297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5E3DC5E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rPr>
              <w:t>2.代理或服务的专利曾获国家机关颁奖情况（获奖时间：2023年-2025年），获得国内专利金奖每个得1分；银奖每个得0.5分；优秀奖每个得0.2分，最高得4分（提供有效证明材料复印件，否则不得分。同一专利项目只计算一次）。</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28887AB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r>
      <w:tr w14:paraId="317F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372" w:type="pct"/>
            <w:vMerge w:val="continue"/>
            <w:tcBorders>
              <w:left w:val="single" w:color="auto" w:sz="4" w:space="0"/>
              <w:bottom w:val="single" w:color="auto" w:sz="4" w:space="0"/>
              <w:right w:val="single" w:color="auto" w:sz="4" w:space="0"/>
            </w:tcBorders>
            <w:noWrap w:val="0"/>
            <w:vAlign w:val="center"/>
          </w:tcPr>
          <w:p w14:paraId="7C0FD7E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4E69B37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738FA48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val="en-US" w:eastAsia="zh-CN"/>
              </w:rPr>
              <w:t>3</w:t>
            </w:r>
            <w:r>
              <w:rPr>
                <w:rFonts w:hint="eastAsia" w:asciiTheme="minorEastAsia" w:hAnsiTheme="minorEastAsia" w:eastAsiaTheme="minorEastAsia" w:cstheme="minorEastAsia"/>
                <w:bCs/>
                <w:sz w:val="21"/>
                <w:szCs w:val="21"/>
              </w:rPr>
              <w:t>.专利转移转化服务情况。根据投标单位近三年（2023年-2025年）促成高校或科研院所专利转化的实际业绩进行评定,每成功促成一件高校或科研院所专利转化得</w:t>
            </w:r>
            <w:r>
              <w:rPr>
                <w:rFonts w:hint="eastAsia" w:asciiTheme="minorEastAsia" w:hAnsiTheme="minorEastAsia" w:eastAsiaTheme="minorEastAsia" w:cstheme="minorEastAsia"/>
                <w:bCs/>
                <w:sz w:val="21"/>
                <w:szCs w:val="21"/>
                <w:lang w:val="en-US" w:eastAsia="zh-CN"/>
              </w:rPr>
              <w:t>2</w:t>
            </w:r>
            <w:r>
              <w:rPr>
                <w:rFonts w:hint="eastAsia" w:asciiTheme="minorEastAsia" w:hAnsiTheme="minorEastAsia" w:eastAsiaTheme="minorEastAsia" w:cstheme="minorEastAsia"/>
                <w:bCs/>
                <w:sz w:val="21"/>
                <w:szCs w:val="21"/>
              </w:rPr>
              <w:t>分，最高得</w:t>
            </w:r>
            <w:r>
              <w:rPr>
                <w:rFonts w:hint="eastAsia" w:asciiTheme="minorEastAsia" w:hAnsiTheme="minorEastAsia" w:eastAsiaTheme="minorEastAsia" w:cstheme="minorEastAsia"/>
                <w:bCs/>
                <w:sz w:val="21"/>
                <w:szCs w:val="21"/>
                <w:lang w:val="en-US" w:eastAsia="zh-CN"/>
              </w:rPr>
              <w:t>6</w:t>
            </w:r>
            <w:r>
              <w:rPr>
                <w:rFonts w:hint="eastAsia" w:asciiTheme="minorEastAsia" w:hAnsiTheme="minorEastAsia" w:eastAsiaTheme="minorEastAsia" w:cstheme="minorEastAsia"/>
                <w:bCs/>
                <w:sz w:val="21"/>
                <w:szCs w:val="21"/>
              </w:rPr>
              <w:t>分（提供能清晰证明投标单位中介服务角色及所涉具体专利的转化合同关键页复印件作为有效证明材料（关键页需包含专利名称、申请号/专利号、转化双方信息、投标单位中介服务角色说明、转化日期），否则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37A65D4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r>
      <w:tr w14:paraId="63554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372" w:type="pct"/>
            <w:vMerge w:val="restart"/>
            <w:tcBorders>
              <w:left w:val="single" w:color="auto" w:sz="4" w:space="0"/>
              <w:right w:val="single" w:color="auto" w:sz="4" w:space="0"/>
            </w:tcBorders>
            <w:noWrap w:val="0"/>
            <w:vAlign w:val="center"/>
          </w:tcPr>
          <w:p w14:paraId="548C89B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3</w:t>
            </w:r>
          </w:p>
        </w:tc>
        <w:tc>
          <w:tcPr>
            <w:tcW w:w="627" w:type="pct"/>
            <w:vMerge w:val="restart"/>
            <w:tcBorders>
              <w:left w:val="single" w:color="auto" w:sz="4" w:space="0"/>
              <w:right w:val="single" w:color="auto" w:sz="4" w:space="0"/>
            </w:tcBorders>
            <w:shd w:val="clear" w:color="auto" w:fill="auto"/>
            <w:noWrap w:val="0"/>
            <w:vAlign w:val="center"/>
          </w:tcPr>
          <w:p w14:paraId="11451C2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业绩</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51E0237A">
            <w:pPr>
              <w:keepNext/>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1.根据投标单位近三年内（2023年-2025年）在</w:t>
            </w:r>
            <w:r>
              <w:rPr>
                <w:rFonts w:hint="eastAsia" w:asciiTheme="minorEastAsia" w:hAnsiTheme="minorEastAsia" w:cstheme="minorEastAsia"/>
                <w:color w:val="000000" w:themeColor="text1"/>
                <w:sz w:val="21"/>
                <w:szCs w:val="21"/>
                <w:highlight w:val="none"/>
                <w:lang w:val="en-US" w:eastAsia="zh-CN"/>
                <w14:textFill>
                  <w14:solidFill>
                    <w14:schemeClr w14:val="tx1"/>
                  </w14:solidFill>
                </w14:textFill>
              </w:rPr>
              <w:t>专利代理</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方面服务业绩进行评定，所提供项目业绩中：</w:t>
            </w:r>
          </w:p>
          <w:p w14:paraId="19260CD9">
            <w:pPr>
              <w:keepNext/>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（1）有政府部门委托项目，得1分；</w:t>
            </w:r>
          </w:p>
          <w:p w14:paraId="073F069F">
            <w:pPr>
              <w:keepNext/>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（2）有行业联盟或协会委托项目，得1分；</w:t>
            </w:r>
          </w:p>
          <w:p w14:paraId="6E658133">
            <w:pPr>
              <w:keepNext/>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（3）有企业委托项目，得1分；</w:t>
            </w:r>
          </w:p>
          <w:p w14:paraId="19056467">
            <w:pPr>
              <w:keepNext/>
              <w:keepLines w:val="0"/>
              <w:pageBreakBefore w:val="0"/>
              <w:widowControl w:val="0"/>
              <w:kinsoku/>
              <w:wordWrap/>
              <w:overflowPunct/>
              <w:topLinePunct w:val="0"/>
              <w:autoSpaceDE/>
              <w:autoSpaceDN/>
              <w:bidi w:val="0"/>
              <w:spacing w:line="360" w:lineRule="exact"/>
              <w:jc w:val="both"/>
              <w:textAlignment w:val="auto"/>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(提供相关项目合同关键页复印件和报告摘要及其他证明材料，否则不得分)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E100CC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r>
      <w:tr w14:paraId="463E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72" w:type="pct"/>
            <w:vMerge w:val="continue"/>
            <w:tcBorders>
              <w:left w:val="single" w:color="auto" w:sz="4" w:space="0"/>
              <w:bottom w:val="single" w:color="auto" w:sz="4" w:space="0"/>
              <w:right w:val="single" w:color="auto" w:sz="4" w:space="0"/>
            </w:tcBorders>
            <w:noWrap w:val="0"/>
            <w:vAlign w:val="center"/>
          </w:tcPr>
          <w:p w14:paraId="08162A1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1471F2D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7FC3584C">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2.根据投标单位近三年内（2023年-2025年）开展过专利预审工作情况进行评定，每提供1件，得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分，最高得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分（提供有效证明材料复印件，否则不得分）。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131772C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r>
      <w:tr w14:paraId="2E10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72" w:type="pct"/>
            <w:vMerge w:val="restart"/>
            <w:tcBorders>
              <w:left w:val="single" w:color="auto" w:sz="4" w:space="0"/>
              <w:right w:val="single" w:color="auto" w:sz="4" w:space="0"/>
            </w:tcBorders>
            <w:noWrap w:val="0"/>
            <w:vAlign w:val="center"/>
          </w:tcPr>
          <w:p w14:paraId="6BABD61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4</w:t>
            </w:r>
          </w:p>
        </w:tc>
        <w:tc>
          <w:tcPr>
            <w:tcW w:w="627" w:type="pct"/>
            <w:vMerge w:val="restart"/>
            <w:tcBorders>
              <w:left w:val="single" w:color="auto" w:sz="4" w:space="0"/>
              <w:right w:val="single" w:color="auto" w:sz="4" w:space="0"/>
            </w:tcBorders>
            <w:shd w:val="clear" w:color="auto" w:fill="auto"/>
            <w:noWrap w:val="0"/>
            <w:vAlign w:val="center"/>
          </w:tcPr>
          <w:p w14:paraId="558F4F7F">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服务团队</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7D39B54C">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除一名专职联系人外，投标单位为本项目每配备1个专职专利代理人（须取得执业证专利代理人）得1分，最高得5分（提供证明材料加盖公章、以及近6个月内任意一个月在投标单位缴纳社保的证明材料，否则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68F94F4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r>
      <w:tr w14:paraId="07CE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72" w:type="pct"/>
            <w:vMerge w:val="continue"/>
            <w:tcBorders>
              <w:left w:val="single" w:color="auto" w:sz="4" w:space="0"/>
              <w:right w:val="single" w:color="auto" w:sz="4" w:space="0"/>
            </w:tcBorders>
            <w:noWrap w:val="0"/>
            <w:vAlign w:val="center"/>
          </w:tcPr>
          <w:p w14:paraId="3AD0971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51EA27E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1F47CCD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投标单位为服务本项目配备执业年限在3年及以上的专职专利代理人，每有1人得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分，执业年限在5年及以上的专利代理人，每有1人得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分。最高得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分。执业年限从取得执业证开始计算至投标截止日止（提供《专利代理人执业证书》复印件加盖公章，以及距离投标截止时间前6个月内任意一个月在投标单位缴纳社保的证明材料，否则不得分）。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28A2508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r>
      <w:tr w14:paraId="31F8C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72" w:type="pct"/>
            <w:vMerge w:val="continue"/>
            <w:tcBorders>
              <w:left w:val="single" w:color="auto" w:sz="4" w:space="0"/>
              <w:bottom w:val="single" w:color="auto" w:sz="4" w:space="0"/>
              <w:right w:val="single" w:color="auto" w:sz="4" w:space="0"/>
            </w:tcBorders>
            <w:noWrap w:val="0"/>
            <w:vAlign w:val="center"/>
          </w:tcPr>
          <w:p w14:paraId="431B3BC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3EF71ED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77CA241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投标单位为服务本项目配备的专职专利代理人入选国家机关确定的国家级或省级知识产权人才，每有1人得1分，最高得2分；</w:t>
            </w:r>
          </w:p>
          <w:p w14:paraId="48F15948">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（提供国家知识产权局、省级知识产权局相关人才公示文件等证明材料，以及距离投标截止时间前6个月内任意一个月在投标单位缴纳社保的证明材料，否则不得分）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4CBAF4D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r>
      <w:tr w14:paraId="2314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72" w:type="pct"/>
            <w:vMerge w:val="restart"/>
            <w:tcBorders>
              <w:left w:val="single" w:color="auto" w:sz="4" w:space="0"/>
              <w:right w:val="single" w:color="auto" w:sz="4" w:space="0"/>
            </w:tcBorders>
            <w:noWrap w:val="0"/>
            <w:vAlign w:val="center"/>
          </w:tcPr>
          <w:p w14:paraId="76BF905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5</w:t>
            </w:r>
          </w:p>
        </w:tc>
        <w:tc>
          <w:tcPr>
            <w:tcW w:w="627" w:type="pct"/>
            <w:vMerge w:val="restart"/>
            <w:tcBorders>
              <w:left w:val="single" w:color="auto" w:sz="4" w:space="0"/>
              <w:right w:val="single" w:color="auto" w:sz="4" w:space="0"/>
            </w:tcBorders>
            <w:shd w:val="clear" w:color="auto" w:fill="auto"/>
            <w:noWrap w:val="0"/>
            <w:vAlign w:val="center"/>
          </w:tcPr>
          <w:p w14:paraId="4C87083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服务承诺</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393C2B2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专利代理过程中，负责专利案件的专职专利代理人本人根据发明人要求，承诺及时到场响应时间：2小时内，得3分；4小时内，得2分；6小时内，得1分；其它不得分。</w:t>
            </w:r>
          </w:p>
          <w:p w14:paraId="1BECB484">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（提供承诺函和明确、合理、可行的保障措施，未明确承诺，或者措施不明确、不合理、不可行的，均不得分）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06F774B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r>
      <w:tr w14:paraId="720CA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72" w:type="pct"/>
            <w:vMerge w:val="continue"/>
            <w:tcBorders>
              <w:left w:val="single" w:color="auto" w:sz="4" w:space="0"/>
              <w:right w:val="single" w:color="auto" w:sz="4" w:space="0"/>
            </w:tcBorders>
            <w:noWrap w:val="0"/>
            <w:vAlign w:val="center"/>
          </w:tcPr>
          <w:p w14:paraId="1EB25BE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4DA8448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4CEA434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承诺代垫专利各项应缴费用，得1分；</w:t>
            </w:r>
          </w:p>
          <w:p w14:paraId="5289A728">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承诺授权后专利法律状态监控（每月更新）和后续事务通知，得1分；</w:t>
            </w:r>
          </w:p>
          <w:p w14:paraId="5E3EB19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承诺免收年费监控及代缴服务费，得1分。</w:t>
            </w:r>
          </w:p>
          <w:p w14:paraId="2FB70B8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（未提供承诺或承诺内容与要求不符的不得分）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445E6A5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r>
      <w:tr w14:paraId="7F66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72" w:type="pct"/>
            <w:vMerge w:val="continue"/>
            <w:tcBorders>
              <w:left w:val="single" w:color="auto" w:sz="4" w:space="0"/>
              <w:right w:val="single" w:color="auto" w:sz="4" w:space="0"/>
            </w:tcBorders>
            <w:noWrap w:val="0"/>
            <w:vAlign w:val="center"/>
          </w:tcPr>
          <w:p w14:paraId="2B00F09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082B5B2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0343E078">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承诺配合学校提供每周至少两次的驻场服务（每次驻场时间为一个日历天），驻场服务内容包括专利咨询、材料对接、台账更新等，得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分。</w:t>
            </w:r>
          </w:p>
          <w:p w14:paraId="4E37265C">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（提供承诺和明确、合理、可行的保障措施。未明确承诺，或者措施不明确、不合理、不可行的，均不得分）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43D8BE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r>
      <w:tr w14:paraId="75E2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372" w:type="pct"/>
            <w:vMerge w:val="continue"/>
            <w:tcBorders>
              <w:left w:val="single" w:color="auto" w:sz="4" w:space="0"/>
              <w:bottom w:val="single" w:color="auto" w:sz="4" w:space="0"/>
              <w:right w:val="single" w:color="auto" w:sz="4" w:space="0"/>
            </w:tcBorders>
            <w:noWrap w:val="0"/>
            <w:vAlign w:val="center"/>
          </w:tcPr>
          <w:p w14:paraId="61F3881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3F04F07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54BE8B56">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由于代理机构的过失造成</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学校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专利申请权或专利权丧失且无法挽回的，承诺一件专利至少赔偿</w:t>
            </w:r>
            <w:r>
              <w:rPr>
                <w:rFonts w:hint="eastAsia" w:asciiTheme="minorEastAsia" w:hAnsiTheme="minorEastAsia" w:cstheme="minorEastAsia"/>
                <w:color w:val="000000" w:themeColor="text1"/>
                <w:sz w:val="21"/>
                <w:szCs w:val="21"/>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万元，且赔偿金额不能低于学校的实际损失。响应得3分，不响应，不得分（未提供承诺或承诺内容与本项要求不符的，不得分）。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345F2FE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r>
      <w:tr w14:paraId="15332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372" w:type="pct"/>
            <w:vMerge w:val="restart"/>
            <w:tcBorders>
              <w:left w:val="single" w:color="auto" w:sz="4" w:space="0"/>
              <w:right w:val="single" w:color="auto" w:sz="4" w:space="0"/>
            </w:tcBorders>
            <w:noWrap w:val="0"/>
            <w:vAlign w:val="center"/>
          </w:tcPr>
          <w:p w14:paraId="5117305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6</w:t>
            </w:r>
          </w:p>
        </w:tc>
        <w:tc>
          <w:tcPr>
            <w:tcW w:w="627" w:type="pct"/>
            <w:vMerge w:val="restart"/>
            <w:tcBorders>
              <w:left w:val="single" w:color="auto" w:sz="4" w:space="0"/>
              <w:right w:val="single" w:color="auto" w:sz="4" w:space="0"/>
            </w:tcBorders>
            <w:shd w:val="clear" w:color="auto" w:fill="auto"/>
            <w:noWrap w:val="0"/>
            <w:vAlign w:val="center"/>
          </w:tcPr>
          <w:p w14:paraId="61ECF60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对提升专利质量和管理水平须有实质性帮助</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558BA2E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1.提供对提升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学校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专利质量有实质性帮助的建设性建议。所提出的建设性建议合理、可行的，且贴合学校实际的，每条得0.5分，最高1分。不提供不得分。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1AF99B9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r>
      <w:tr w14:paraId="587C4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372" w:type="pct"/>
            <w:vMerge w:val="continue"/>
            <w:tcBorders>
              <w:left w:val="single" w:color="auto" w:sz="4" w:space="0"/>
              <w:bottom w:val="single" w:color="auto" w:sz="4" w:space="0"/>
              <w:right w:val="single" w:color="auto" w:sz="4" w:space="0"/>
            </w:tcBorders>
            <w:noWrap w:val="0"/>
            <w:vAlign w:val="center"/>
          </w:tcPr>
          <w:p w14:paraId="4920726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627" w:type="pct"/>
            <w:vMerge w:val="continue"/>
            <w:tcBorders>
              <w:left w:val="single" w:color="auto" w:sz="4" w:space="0"/>
              <w:right w:val="single" w:color="auto" w:sz="4" w:space="0"/>
            </w:tcBorders>
            <w:shd w:val="clear" w:color="auto" w:fill="auto"/>
            <w:noWrap w:val="0"/>
            <w:vAlign w:val="center"/>
          </w:tcPr>
          <w:p w14:paraId="08C0F0E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1F86C21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2.提供对提升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学校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专利管理水平有实质性帮助的建设性建议。所提出的建设性建议，具有可行合理性，贴合学校实际，每条得0.5分，最高1分。不提供不得分。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2B7DB8A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r>
      <w:tr w14:paraId="1D42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jc w:val="center"/>
        </w:trPr>
        <w:tc>
          <w:tcPr>
            <w:tcW w:w="372" w:type="pct"/>
            <w:tcBorders>
              <w:top w:val="single" w:color="auto" w:sz="4" w:space="0"/>
              <w:left w:val="single" w:color="auto" w:sz="4" w:space="0"/>
              <w:bottom w:val="single" w:color="auto" w:sz="4" w:space="0"/>
              <w:right w:val="single" w:color="auto" w:sz="4" w:space="0"/>
            </w:tcBorders>
            <w:noWrap w:val="0"/>
            <w:vAlign w:val="center"/>
          </w:tcPr>
          <w:p w14:paraId="0430698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cstheme="minorEastAsia"/>
                <w:sz w:val="21"/>
                <w:szCs w:val="21"/>
                <w:lang w:val="en-US" w:eastAsia="zh-CN"/>
              </w:rPr>
              <w:t>7</w:t>
            </w:r>
          </w:p>
        </w:tc>
        <w:tc>
          <w:tcPr>
            <w:tcW w:w="627" w:type="pct"/>
            <w:tcBorders>
              <w:top w:val="single" w:color="auto" w:sz="4" w:space="0"/>
              <w:left w:val="single" w:color="auto" w:sz="4" w:space="0"/>
              <w:bottom w:val="single" w:color="auto" w:sz="4" w:space="0"/>
              <w:right w:val="single" w:color="auto" w:sz="4" w:space="0"/>
            </w:tcBorders>
            <w:noWrap w:val="0"/>
            <w:vAlign w:val="center"/>
          </w:tcPr>
          <w:p w14:paraId="058D02A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p>
          <w:p w14:paraId="75889B3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服务方案</w:t>
            </w:r>
          </w:p>
          <w:p w14:paraId="548BA4D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p>
        </w:tc>
        <w:tc>
          <w:tcPr>
            <w:tcW w:w="3678" w:type="pct"/>
            <w:tcBorders>
              <w:top w:val="single" w:color="auto" w:sz="4" w:space="0"/>
              <w:left w:val="single" w:color="auto" w:sz="4" w:space="0"/>
              <w:bottom w:val="single" w:color="auto" w:sz="4" w:space="0"/>
              <w:right w:val="single" w:color="auto" w:sz="4" w:space="0"/>
            </w:tcBorders>
            <w:noWrap w:val="0"/>
            <w:vAlign w:val="center"/>
          </w:tcPr>
          <w:p w14:paraId="14EAAA5E">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根据投标单位提供的项目服务流程（提供服务流程图）、公司内部管理制度及规范、日常内部质量控制及质量监管制度、全过程质量管理制度、财务管理、档案管理、业务响应时间、保密措施、服务投诉处理、人员管理、机构人员稳定性、服务团队负责人资质、服务流程管理人员从事专利流程管理年限、恶意申请筛查、利益冲突审查、业务培训体系、其他相关活动类服务等方案进行综合评价。</w:t>
            </w:r>
          </w:p>
          <w:p w14:paraId="70E3359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（1）方案内容极其全面、完善、透彻，高度贴合学校知识产权实际需求，针对性强、创新性突出，各项管理制度与措施科学合理、详尽可行、完全可操作，展现出卓越的服务保障能力，得15分；</w:t>
            </w:r>
          </w:p>
          <w:p w14:paraId="0C1E8E5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（2）方案内容全面、完善，贴合项目实际需求，针对性强，各项管理制度与措施合理、可行、可操作性强，服务保障能力优秀，得10分；</w:t>
            </w:r>
          </w:p>
          <w:p w14:paraId="5A4CB35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（3）方案内容较为全面，基本贴合项目需求，具备可行性，各项管理制度与措施基本健全、可操作，服务保障能力良好，能满足项目主要要求，7分；</w:t>
            </w:r>
          </w:p>
          <w:p w14:paraId="7782FC1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（4）方案内容基本完整，部分要素有所欠缺或可行性一般，与服务需求的贴合度或针对性有待提升，服务保障能力基本满足要求但存在明显不足，得5分；</w:t>
            </w:r>
          </w:p>
          <w:p w14:paraId="3DA2D1AE">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（5）方案内容较为单一，关键要素存在较多缺失或可行性差，与服务需求的贴合度低、缺乏针对性，服务保障能力较弱，得2分；</w:t>
            </w:r>
          </w:p>
          <w:p w14:paraId="24DD8A2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（6）未提供服务方案，或提供的方案完全不符合要求，不得分。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0C412DC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w:t>
            </w:r>
          </w:p>
        </w:tc>
      </w:tr>
      <w:tr w14:paraId="0874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jc w:val="center"/>
        </w:trPr>
        <w:tc>
          <w:tcPr>
            <w:tcW w:w="372" w:type="pct"/>
            <w:tcBorders>
              <w:top w:val="single" w:color="auto" w:sz="4" w:space="0"/>
              <w:left w:val="single" w:color="auto" w:sz="4" w:space="0"/>
              <w:bottom w:val="single" w:color="auto" w:sz="4" w:space="0"/>
              <w:right w:val="single" w:color="auto" w:sz="4" w:space="0"/>
            </w:tcBorders>
            <w:noWrap w:val="0"/>
            <w:vAlign w:val="center"/>
          </w:tcPr>
          <w:p w14:paraId="7049ED6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8</w:t>
            </w:r>
          </w:p>
        </w:tc>
        <w:tc>
          <w:tcPr>
            <w:tcW w:w="627" w:type="pct"/>
            <w:tcBorders>
              <w:top w:val="single" w:color="auto" w:sz="4" w:space="0"/>
              <w:left w:val="single" w:color="auto" w:sz="4" w:space="0"/>
              <w:bottom w:val="single" w:color="auto" w:sz="4" w:space="0"/>
              <w:right w:val="single" w:color="auto" w:sz="4" w:space="0"/>
            </w:tcBorders>
            <w:noWrap w:val="0"/>
            <w:vAlign w:val="center"/>
          </w:tcPr>
          <w:p w14:paraId="0C0CF60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重点、难点分析及应对措施</w:t>
            </w:r>
          </w:p>
        </w:tc>
        <w:tc>
          <w:tcPr>
            <w:tcW w:w="3678" w:type="pct"/>
            <w:tcBorders>
              <w:top w:val="single" w:color="auto" w:sz="4" w:space="0"/>
              <w:left w:val="single" w:color="auto" w:sz="4" w:space="0"/>
              <w:bottom w:val="single" w:color="auto" w:sz="4" w:space="0"/>
              <w:right w:val="single" w:color="auto" w:sz="4" w:space="0"/>
            </w:tcBorders>
            <w:noWrap w:val="0"/>
            <w:vAlign w:val="center"/>
          </w:tcPr>
          <w:p w14:paraId="133B00C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重点切入准确、内容阐述精细，难点分析精准，应对措施科学、合理，操作性强，得10分；重点切入较为准确，内容阐述完整，难点分析到位，应对措施较为科学合理，操作性较强得7分；重点内容切入稍有偏差，内容阐述简单，难点分析基本合理，应对措施操作性一般得2分；未提供不得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483691A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w:t>
            </w:r>
          </w:p>
        </w:tc>
      </w:tr>
    </w:tbl>
    <w:p w14:paraId="6E04301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说明：</w:t>
      </w:r>
    </w:p>
    <w:p w14:paraId="6A7F0131">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p>
    <w:p w14:paraId="03E9BD7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2.小微企业的价格扣除</w:t>
      </w:r>
    </w:p>
    <w:p w14:paraId="2E1D177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p>
    <w:p w14:paraId="4346B69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p>
    <w:p w14:paraId="78AB9C66">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3.监狱和戒毒企业的价格扣除</w:t>
      </w:r>
    </w:p>
    <w:p w14:paraId="1B6939F8">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 本项目对监狱和戒毒企业（简称监狱企业），给予等同于小微企业的价格扣除，用扣除后的价格参与评审。</w:t>
      </w:r>
    </w:p>
    <w:p w14:paraId="443DD737">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 监狱企业需提供由省级以上监狱管理局、戒毒管理局（含新疆生产建设兵团）出具的属于监狱企业的证明文件。</w:t>
      </w:r>
    </w:p>
    <w:p w14:paraId="1AC89E3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 监狱企业标准请参照《关于政府采购支持监狱企业发展有关问题的通知》（财库</w:t>
      </w:r>
      <w:r>
        <w:rPr>
          <w:rFonts w:hint="eastAsia" w:asciiTheme="minorEastAsia" w:hAnsiTheme="minorEastAsia" w:cstheme="minorEastAsia"/>
          <w:color w:val="000000" w:themeColor="text1"/>
          <w:szCs w:val="21"/>
          <w:lang w:eastAsia="zh-CN"/>
          <w14:textFill>
            <w14:solidFill>
              <w14:schemeClr w14:val="tx1"/>
            </w14:solidFill>
          </w14:textFill>
        </w:rPr>
        <w:t>〔2014〕68号</w:t>
      </w:r>
      <w:r>
        <w:rPr>
          <w:rFonts w:hint="eastAsia" w:asciiTheme="minorEastAsia" w:hAnsiTheme="minorEastAsia" w:cstheme="minorEastAsia"/>
          <w:color w:val="000000" w:themeColor="text1"/>
          <w:szCs w:val="21"/>
          <w14:textFill>
            <w14:solidFill>
              <w14:schemeClr w14:val="tx1"/>
            </w14:solidFill>
          </w14:textFill>
        </w:rPr>
        <w:t>）。</w:t>
      </w:r>
    </w:p>
    <w:p w14:paraId="48B940B4">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4.残疾人福利性单位的价格扣除</w:t>
      </w:r>
    </w:p>
    <w:p w14:paraId="6EAF2CA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4.1. 本项目对残疾人福利性单位，给予等同于小微企业的价格扣除，用扣除后的价格参与评审。</w:t>
      </w:r>
    </w:p>
    <w:p w14:paraId="36588817">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4.2. 残疾人福利单位需按照招标文件的要求提供《残疾人福利性单位声明函》。</w:t>
      </w:r>
    </w:p>
    <w:p w14:paraId="051C41A2">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4.3. 残疾人福利单位标准请参照《关于促进残疾人就业政府采购政策的通知》（财库〔2017〕141号）。</w:t>
      </w:r>
    </w:p>
    <w:p w14:paraId="7C768BE0">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5.监狱企业、残疾人福利单位属于小型、微型企业的，不重复享受政策。</w:t>
      </w:r>
    </w:p>
    <w:p w14:paraId="65E3533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6、采购本国产品的支持政策</w:t>
      </w:r>
    </w:p>
    <w:p w14:paraId="03D136AA">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6.1 本项目政府采购活动中既有本国产品又有非本国产品参与竞争的，依法对本国产品给予价格评审优惠，对本国产品的报价给予  20%的价格扣除，用扣除后的价格参与评审。</w:t>
      </w:r>
    </w:p>
    <w:p w14:paraId="29FA74E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6.2 当采购项目或者采购包中含有多种产品，</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为该采购项目或者采购包提供的符合本国产品标准的产品成本之和占该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提供的全部产品成本之和的比例达到80%以上时（</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需在“第六章 投标文件格式”的“附件2 投标分项报价表”中填写比例数值），依法对该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提供的全部产品给予价格评审优惠，即对该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提供的全部产品的总报价给予20%的价格扣除，用扣除后的价格参与评审。</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未填写比例数值，或比例数值未达到80%的，将不享受本国产品价格评审优惠。</w:t>
      </w:r>
    </w:p>
    <w:p w14:paraId="3D7CB516">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需按照招标文件的要求提供《关于符合本国产品标准的声明函》（以下简称《声明函》），如不提供将不享受本国产品价格评审优惠。</w:t>
      </w:r>
    </w:p>
    <w:p w14:paraId="20C2F95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在《声明函》中逐一、准确填写产品名称、厂名、生产厂址三项信息（《声明函》中用斜线划除的地方无需填写），三项信息中任意一项未填写的视为该项产品不符合本国产品标准，不享受本国产品价格评审优惠。</w:t>
      </w:r>
    </w:p>
    <w:p w14:paraId="46A69778">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6.5 评标过程中，如发现</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在《声明函》内容含义不明确、同类事项与投标（响应）文件表述不一致或者有明显文字错误等情况的，评标委员会应当以书面形式要求</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作出必要的澄清、说明或者补正。经澄清、说明或者补正的《声明函》仍然不符合《国务院办公厅关于在政府采购中实施本国产品标准及相关政策的通知》（国办发〔2025〕34号）和招标文件规定的，</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提供的相关产品视为不符合本国产品标准。</w:t>
      </w:r>
    </w:p>
    <w:p w14:paraId="2A0AFB4F">
      <w:pPr>
        <w:widowControl/>
        <w:jc w:val="left"/>
        <w:rPr>
          <w:rFonts w:ascii="黑体" w:hAnsi="黑体" w:eastAsia="黑体" w:cs="黑体"/>
          <w:color w:val="000000" w:themeColor="text1"/>
          <w:kern w:val="44"/>
          <w:sz w:val="36"/>
          <w:szCs w:val="36"/>
          <w:u w:color="000000"/>
          <w:lang w:val="zh-TW"/>
          <w14:textFill>
            <w14:solidFill>
              <w14:schemeClr w14:val="tx1"/>
            </w14:solidFill>
          </w14:textFill>
        </w:rPr>
      </w:pPr>
      <w:bookmarkStart w:id="56" w:name="_Toc11859490"/>
      <w:r>
        <w:rPr>
          <w:rFonts w:ascii="黑体" w:hAnsi="黑体" w:eastAsia="黑体" w:cs="黑体"/>
          <w:color w:val="000000" w:themeColor="text1"/>
          <w:kern w:val="44"/>
          <w:sz w:val="36"/>
          <w:szCs w:val="36"/>
          <w:u w:color="000000"/>
          <w:lang w:val="zh-TW"/>
          <w14:textFill>
            <w14:solidFill>
              <w14:schemeClr w14:val="tx1"/>
            </w14:solidFill>
          </w14:textFill>
        </w:rPr>
        <w:br w:type="page"/>
      </w:r>
    </w:p>
    <w:p w14:paraId="29D98B74">
      <w:pPr>
        <w:widowControl/>
        <w:jc w:val="center"/>
        <w:rPr>
          <w:rFonts w:ascii="黑体" w:hAnsi="黑体" w:eastAsia="黑体" w:cs="黑体"/>
          <w:color w:val="000000" w:themeColor="text1"/>
          <w:kern w:val="44"/>
          <w:sz w:val="36"/>
          <w:szCs w:val="36"/>
          <w:u w:color="000000"/>
          <w:lang w:val="zh-TW"/>
          <w14:textFill>
            <w14:solidFill>
              <w14:schemeClr w14:val="tx1"/>
            </w14:solidFill>
          </w14:textFill>
        </w:rPr>
      </w:pPr>
      <w:r>
        <w:rPr>
          <w:rFonts w:ascii="黑体" w:hAnsi="黑体" w:eastAsia="黑体" w:cs="黑体"/>
          <w:color w:val="000000" w:themeColor="text1"/>
          <w:kern w:val="44"/>
          <w:sz w:val="36"/>
          <w:szCs w:val="36"/>
          <w:u w:color="000000"/>
          <w:lang w:val="zh-TW"/>
          <w14:textFill>
            <w14:solidFill>
              <w14:schemeClr w14:val="tx1"/>
            </w14:solidFill>
          </w14:textFill>
        </w:rPr>
        <w:t>第</w:t>
      </w:r>
      <w:r>
        <w:rPr>
          <w:rFonts w:hint="eastAsia" w:ascii="黑体" w:hAnsi="黑体" w:eastAsia="黑体" w:cs="黑体"/>
          <w:color w:val="000000" w:themeColor="text1"/>
          <w:kern w:val="44"/>
          <w:sz w:val="36"/>
          <w:szCs w:val="36"/>
          <w:u w:color="000000"/>
          <w:lang w:val="zh-TW"/>
          <w14:textFill>
            <w14:solidFill>
              <w14:schemeClr w14:val="tx1"/>
            </w14:solidFill>
          </w14:textFill>
        </w:rPr>
        <w:t>六</w:t>
      </w:r>
      <w:r>
        <w:rPr>
          <w:rFonts w:ascii="黑体" w:hAnsi="黑体" w:eastAsia="黑体" w:cs="黑体"/>
          <w:color w:val="000000" w:themeColor="text1"/>
          <w:kern w:val="44"/>
          <w:sz w:val="36"/>
          <w:szCs w:val="36"/>
          <w:u w:color="000000"/>
          <w:lang w:val="zh-TW"/>
          <w14:textFill>
            <w14:solidFill>
              <w14:schemeClr w14:val="tx1"/>
            </w14:solidFill>
          </w14:textFill>
        </w:rPr>
        <w:t xml:space="preserve">章  </w:t>
      </w:r>
      <w:r>
        <w:rPr>
          <w:rFonts w:hint="eastAsia" w:ascii="黑体" w:hAnsi="黑体" w:eastAsia="黑体" w:cs="黑体"/>
          <w:color w:val="000000" w:themeColor="text1"/>
          <w:kern w:val="44"/>
          <w:sz w:val="36"/>
          <w:szCs w:val="36"/>
          <w:u w:color="000000"/>
          <w:lang w:val="zh-TW"/>
          <w14:textFill>
            <w14:solidFill>
              <w14:schemeClr w14:val="tx1"/>
            </w14:solidFill>
          </w14:textFill>
        </w:rPr>
        <w:t>投标文件格式</w:t>
      </w:r>
      <w:bookmarkEnd w:id="56"/>
    </w:p>
    <w:p w14:paraId="4E996440">
      <w:pPr>
        <w:pStyle w:val="52"/>
        <w:widowControl w:val="0"/>
        <w:ind w:firstLine="0"/>
        <w:jc w:val="both"/>
        <w:rPr>
          <w:rFonts w:ascii="Times New Roman" w:hAnsi="Times New Roman" w:eastAsia="黑体" w:cs="Times New Roman"/>
          <w:bCs/>
          <w:color w:val="000000" w:themeColor="text1"/>
          <w:sz w:val="84"/>
          <w14:textFill>
            <w14:solidFill>
              <w14:schemeClr w14:val="tx1"/>
            </w14:solidFill>
          </w14:textFill>
        </w:rPr>
      </w:pPr>
    </w:p>
    <w:p w14:paraId="0D78546F">
      <w:pPr>
        <w:pStyle w:val="52"/>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投</w:t>
      </w:r>
      <w:r>
        <w:rPr>
          <w:rFonts w:ascii="Times New Roman" w:hAnsi="Times New Roman" w:eastAsia="黑体" w:cs="Times New Roman"/>
          <w:bCs/>
          <w:color w:val="000000" w:themeColor="text1"/>
          <w:sz w:val="84"/>
          <w14:textFill>
            <w14:solidFill>
              <w14:schemeClr w14:val="tx1"/>
            </w14:solidFill>
          </w14:textFill>
        </w:rPr>
        <w:t xml:space="preserve"> 标 文 件</w:t>
      </w:r>
    </w:p>
    <w:p w14:paraId="13D12B96">
      <w:pPr>
        <w:pStyle w:val="52"/>
        <w:widowControl w:val="0"/>
        <w:ind w:firstLine="0"/>
        <w:jc w:val="center"/>
        <w:rPr>
          <w:rFonts w:ascii="Times New Roman" w:hAnsi="Times New Roman" w:eastAsia="黑体" w:cs="Times New Roman"/>
          <w:bCs/>
          <w:color w:val="000000" w:themeColor="text1"/>
          <w:sz w:val="32"/>
          <w14:textFill>
            <w14:solidFill>
              <w14:schemeClr w14:val="tx1"/>
            </w14:solidFill>
          </w14:textFill>
        </w:rPr>
      </w:pPr>
    </w:p>
    <w:p w14:paraId="24A6FF09">
      <w:pPr>
        <w:pStyle w:val="52"/>
        <w:widowControl w:val="0"/>
        <w:ind w:firstLine="0"/>
        <w:jc w:val="center"/>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项目名称：</w:t>
      </w:r>
      <w:r>
        <w:rPr>
          <w:rFonts w:hint="eastAsia" w:ascii="Times New Roman" w:hAnsi="Times New Roman" w:eastAsia="黑体" w:cs="Times New Roman"/>
          <w:color w:val="000000" w:themeColor="text1"/>
          <w:sz w:val="36"/>
          <w:szCs w:val="36"/>
          <w14:textFill>
            <w14:solidFill>
              <w14:schemeClr w14:val="tx1"/>
            </w14:solidFill>
          </w14:textFill>
        </w:rPr>
        <w:t>南京机电职业技术学院2026-2028年专利代理服务项目</w:t>
      </w:r>
    </w:p>
    <w:p w14:paraId="438D82FD">
      <w:pPr>
        <w:pStyle w:val="52"/>
        <w:widowControl w:val="0"/>
        <w:ind w:left="0" w:leftChars="0" w:firstLine="0" w:firstLineChars="0"/>
        <w:jc w:val="center"/>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项目编号：</w:t>
      </w:r>
      <w:r>
        <w:rPr>
          <w:rFonts w:hint="eastAsia" w:ascii="Times New Roman" w:hAnsi="Times New Roman" w:eastAsia="黑体" w:cs="Times New Roman"/>
          <w:color w:val="000000" w:themeColor="text1"/>
          <w:sz w:val="36"/>
          <w:szCs w:val="36"/>
          <w14:textFill>
            <w14:solidFill>
              <w14:schemeClr w14:val="tx1"/>
            </w14:solidFill>
          </w14:textFill>
        </w:rPr>
        <w:t>JSZC-320100-ZTZB-G2026-0035</w:t>
      </w:r>
      <w:r>
        <w:rPr>
          <w:rFonts w:hint="eastAsia" w:ascii="Times New Roman" w:hAnsi="Times New Roman" w:eastAsia="黑体" w:cs="Times New Roman"/>
          <w:color w:val="000000" w:themeColor="text1"/>
          <w:sz w:val="36"/>
          <w:szCs w:val="36"/>
          <w:lang w:eastAsia="zh-CN"/>
          <w14:textFill>
            <w14:solidFill>
              <w14:schemeClr w14:val="tx1"/>
            </w14:solidFill>
          </w14:textFill>
        </w:rPr>
        <w:t>（</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校内编号</w:t>
      </w:r>
      <w:r>
        <w:rPr>
          <w:rFonts w:hint="eastAsia" w:ascii="Times New Roman" w:hAnsi="Times New Roman" w:eastAsia="黑体" w:cs="Times New Roman"/>
          <w:color w:val="000000" w:themeColor="text1"/>
          <w:sz w:val="36"/>
          <w:szCs w:val="36"/>
          <w14:textFill>
            <w14:solidFill>
              <w14:schemeClr w14:val="tx1"/>
            </w14:solidFill>
          </w14:textFill>
        </w:rPr>
        <w:t>NIMT-ZB-202600</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2</w:t>
      </w:r>
      <w:r>
        <w:rPr>
          <w:rFonts w:hint="eastAsia" w:ascii="Times New Roman" w:hAnsi="Times New Roman" w:eastAsia="黑体" w:cs="Times New Roman"/>
          <w:color w:val="000000" w:themeColor="text1"/>
          <w:sz w:val="36"/>
          <w:szCs w:val="36"/>
          <w:lang w:eastAsia="zh-CN"/>
          <w14:textFill>
            <w14:solidFill>
              <w14:schemeClr w14:val="tx1"/>
            </w14:solidFill>
          </w14:textFill>
        </w:rPr>
        <w:t>）</w:t>
      </w:r>
    </w:p>
    <w:p w14:paraId="20A96ADF">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3314313C">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2C4F1840">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4E062C62">
      <w:pPr>
        <w:spacing w:line="360" w:lineRule="auto"/>
        <w:jc w:val="center"/>
        <w:rPr>
          <w:rFonts w:ascii="黑体" w:hAnsi="黑体" w:eastAsia="黑体" w:cs="仿宋_GB2312"/>
          <w:b/>
          <w:bCs/>
          <w:color w:val="000000" w:themeColor="text1"/>
          <w:sz w:val="28"/>
          <w:szCs w:val="28"/>
          <w:u w:color="000000"/>
          <w14:textFill>
            <w14:solidFill>
              <w14:schemeClr w14:val="tx1"/>
            </w14:solidFill>
          </w14:textFill>
        </w:rPr>
      </w:pPr>
    </w:p>
    <w:p w14:paraId="5B98395D">
      <w:pPr>
        <w:spacing w:line="360" w:lineRule="auto"/>
        <w:jc w:val="center"/>
        <w:rPr>
          <w:rFonts w:ascii="黑体" w:hAnsi="黑体" w:eastAsia="黑体" w:cs="黑体"/>
          <w:color w:val="000000" w:themeColor="text1"/>
          <w:sz w:val="28"/>
          <w:szCs w:val="28"/>
          <w:u w:color="000000"/>
          <w14:textFill>
            <w14:solidFill>
              <w14:schemeClr w14:val="tx1"/>
            </w14:solidFill>
          </w14:textFill>
        </w:rPr>
      </w:pPr>
      <w:r>
        <w:rPr>
          <w:rFonts w:hint="eastAsia" w:ascii="黑体" w:hAnsi="黑体" w:eastAsia="黑体" w:cs="黑体"/>
          <w:color w:val="000000" w:themeColor="text1"/>
          <w:sz w:val="28"/>
          <w:szCs w:val="28"/>
          <w:u w:color="000000"/>
          <w:lang w:val="zh-TW"/>
          <w14:textFill>
            <w14:solidFill>
              <w14:schemeClr w14:val="tx1"/>
            </w14:solidFill>
          </w14:textFill>
        </w:rPr>
        <w:t>投标人</w:t>
      </w:r>
      <w:r>
        <w:rPr>
          <w:rFonts w:ascii="黑体" w:hAnsi="黑体" w:eastAsia="黑体" w:cs="黑体"/>
          <w:color w:val="000000" w:themeColor="text1"/>
          <w:sz w:val="28"/>
          <w:szCs w:val="28"/>
          <w:u w:color="000000"/>
          <w:lang w:val="zh-TW"/>
          <w14:textFill>
            <w14:solidFill>
              <w14:schemeClr w14:val="tx1"/>
            </w14:solidFill>
          </w14:textFill>
        </w:rPr>
        <w:t>：</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（盖单位章）</w:t>
      </w:r>
    </w:p>
    <w:p w14:paraId="033BC02B">
      <w:pPr>
        <w:spacing w:line="360" w:lineRule="auto"/>
        <w:jc w:val="center"/>
        <w:rPr>
          <w:rFonts w:ascii="黑体" w:hAnsi="黑体" w:eastAsia="PMingLiU" w:cs="黑体"/>
          <w:color w:val="000000" w:themeColor="text1"/>
          <w:sz w:val="28"/>
          <w:szCs w:val="28"/>
          <w:u w:color="000000"/>
          <w:lang w:val="zh-TW"/>
          <w14:textFill>
            <w14:solidFill>
              <w14:schemeClr w14:val="tx1"/>
            </w14:solidFill>
          </w14:textFill>
        </w:rPr>
      </w:pPr>
      <w:r>
        <w:rPr>
          <w:rFonts w:ascii="黑体" w:hAnsi="黑体" w:eastAsia="黑体" w:cs="黑体"/>
          <w:color w:val="000000" w:themeColor="text1"/>
          <w:sz w:val="28"/>
          <w:szCs w:val="28"/>
          <w:u w:color="000000"/>
          <w:lang w:val="zh-TW"/>
          <w14:textFill>
            <w14:solidFill>
              <w14:schemeClr w14:val="tx1"/>
            </w14:solidFill>
          </w14:textFill>
        </w:rPr>
        <w:t>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（签字）</w:t>
      </w:r>
    </w:p>
    <w:p w14:paraId="441BD162">
      <w:pPr>
        <w:spacing w:line="360" w:lineRule="auto"/>
        <w:ind w:firstLine="2380" w:firstLineChars="850"/>
        <w:rPr>
          <w:rFonts w:ascii="黑体" w:hAnsi="黑体" w:eastAsia="PMingLiU" w:cs="黑体"/>
          <w:color w:val="000000" w:themeColor="text1"/>
          <w:sz w:val="28"/>
          <w:szCs w:val="28"/>
          <w:u w:color="000000"/>
          <w:lang w:val="zh-TW"/>
          <w14:textFill>
            <w14:solidFill>
              <w14:schemeClr w14:val="tx1"/>
            </w14:solidFill>
          </w14:textFill>
        </w:rPr>
      </w:pPr>
      <w:r>
        <w:rPr>
          <w:rFonts w:hint="eastAsia" w:ascii="黑体" w:hAnsi="黑体" w:eastAsia="黑体" w:cs="黑体"/>
          <w:color w:val="000000" w:themeColor="text1"/>
          <w:sz w:val="28"/>
          <w:szCs w:val="28"/>
          <w:u w:color="000000"/>
          <w:lang w:val="zh-TW"/>
          <w14:textFill>
            <w14:solidFill>
              <w14:schemeClr w14:val="tx1"/>
            </w14:solidFill>
          </w14:textFill>
        </w:rPr>
        <w:t>联系电话</w:t>
      </w:r>
      <w:r>
        <w:rPr>
          <w:rFonts w:ascii="黑体" w:hAnsi="黑体" w:eastAsia="黑体" w:cs="黑体"/>
          <w:color w:val="000000" w:themeColor="text1"/>
          <w:sz w:val="28"/>
          <w:szCs w:val="28"/>
          <w:u w:color="000000"/>
          <w:lang w:val="zh-TW"/>
          <w14:textFill>
            <w14:solidFill>
              <w14:schemeClr w14:val="tx1"/>
            </w14:solidFill>
          </w14:textFill>
        </w:rPr>
        <w:t>：</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p>
    <w:p w14:paraId="7F91D52E">
      <w:pPr>
        <w:spacing w:line="360" w:lineRule="auto"/>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日期</w:t>
      </w:r>
      <w:r>
        <w:rPr>
          <w:rFonts w:ascii="黑体" w:hAnsi="黑体" w:eastAsia="黑体" w:cs="黑体"/>
          <w:color w:val="000000" w:themeColor="text1"/>
          <w:sz w:val="28"/>
          <w:szCs w:val="28"/>
          <w14:textFill>
            <w14:solidFill>
              <w14:schemeClr w14:val="tx1"/>
            </w14:solidFill>
          </w14:textFill>
        </w:rPr>
        <w:t>：</w:t>
      </w:r>
      <w:r>
        <w:rPr>
          <w:rFonts w:ascii="黑体" w:hAnsi="黑体" w:eastAsia="黑体" w:cs="黑体"/>
          <w:color w:val="000000" w:themeColor="text1"/>
          <w:sz w:val="28"/>
          <w:szCs w:val="28"/>
          <w:u w:val="single" w:color="000000"/>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u w:color="000000"/>
          <w:lang w:val="zh-TW"/>
          <w14:textFill>
            <w14:solidFill>
              <w14:schemeClr w14:val="tx1"/>
            </w14:solidFill>
          </w14:textFill>
        </w:rPr>
        <w:t>日</w:t>
      </w:r>
    </w:p>
    <w:p w14:paraId="48F3B6B5">
      <w:pP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r>
    </w:p>
    <w:p w14:paraId="5D9100E0">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资格性和符合性检查响应对照及评分索引表</w:t>
      </w:r>
    </w:p>
    <w:p w14:paraId="23EDE467">
      <w:pPr>
        <w:spacing w:before="156" w:beforeLines="50" w:after="156" w:afterLines="50" w:line="360" w:lineRule="auto"/>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投标人全称（加盖</w:t>
      </w:r>
      <w:r>
        <w:rPr>
          <w:rFonts w:hint="eastAsia" w:ascii="Times New Roman" w:hAnsi="Times New Roman" w:eastAsia="宋体" w:cs="Times New Roman"/>
          <w:color w:val="000000" w:themeColor="text1"/>
          <w:sz w:val="24"/>
          <w:szCs w:val="24"/>
          <w:lang w:eastAsia="zh-CN"/>
          <w14:textFill>
            <w14:solidFill>
              <w14:schemeClr w14:val="tx1"/>
            </w14:solidFill>
          </w14:textFill>
        </w:rPr>
        <w:t>CA公章</w:t>
      </w:r>
      <w:r>
        <w:rPr>
          <w:rFonts w:hint="eastAsia"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p>
    <w:tbl>
      <w:tblPr>
        <w:tblStyle w:val="2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38"/>
        <w:gridCol w:w="1756"/>
        <w:gridCol w:w="1738"/>
      </w:tblGrid>
      <w:tr w14:paraId="7137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71" w:type="dxa"/>
            <w:vAlign w:val="center"/>
          </w:tcPr>
          <w:p w14:paraId="31D1DEF1">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序号</w:t>
            </w:r>
          </w:p>
        </w:tc>
        <w:tc>
          <w:tcPr>
            <w:tcW w:w="4838" w:type="dxa"/>
            <w:vAlign w:val="center"/>
          </w:tcPr>
          <w:p w14:paraId="23748E88">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资格性和符合性检查响应内容</w:t>
            </w:r>
          </w:p>
        </w:tc>
        <w:tc>
          <w:tcPr>
            <w:tcW w:w="1756" w:type="dxa"/>
            <w:vAlign w:val="center"/>
          </w:tcPr>
          <w:p w14:paraId="607619FA">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是否响应</w:t>
            </w:r>
          </w:p>
          <w:p w14:paraId="3A7E378F">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（填是或者否）</w:t>
            </w:r>
          </w:p>
        </w:tc>
        <w:tc>
          <w:tcPr>
            <w:tcW w:w="1738" w:type="dxa"/>
            <w:vAlign w:val="center"/>
          </w:tcPr>
          <w:p w14:paraId="70A836CB">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投标文件中的</w:t>
            </w:r>
          </w:p>
          <w:p w14:paraId="3791C144">
            <w:pPr>
              <w:snapToGrid w:val="0"/>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页码位置</w:t>
            </w:r>
          </w:p>
        </w:tc>
      </w:tr>
      <w:tr w14:paraId="270B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61E17EC9">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1</w:t>
            </w:r>
          </w:p>
        </w:tc>
        <w:tc>
          <w:tcPr>
            <w:tcW w:w="4838" w:type="dxa"/>
            <w:vAlign w:val="center"/>
          </w:tcPr>
          <w:p w14:paraId="30412314">
            <w:pPr>
              <w:spacing w:line="480" w:lineRule="exact"/>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290F8F81">
            <w:pPr>
              <w:rPr>
                <w:rFonts w:ascii="Times New Roman" w:hAnsi="Times New Roman" w:eastAsia="宋体" w:cs="Times New Roman"/>
                <w:b/>
                <w:color w:val="000000" w:themeColor="text1"/>
                <w14:textFill>
                  <w14:solidFill>
                    <w14:schemeClr w14:val="tx1"/>
                  </w14:solidFill>
                </w14:textFill>
              </w:rPr>
            </w:pPr>
          </w:p>
        </w:tc>
        <w:tc>
          <w:tcPr>
            <w:tcW w:w="1738" w:type="dxa"/>
            <w:vAlign w:val="center"/>
          </w:tcPr>
          <w:p w14:paraId="2C9A0DFF">
            <w:pPr>
              <w:rPr>
                <w:rFonts w:ascii="Times New Roman" w:hAnsi="Times New Roman" w:eastAsia="宋体" w:cs="Times New Roman"/>
                <w:b/>
                <w:color w:val="000000" w:themeColor="text1"/>
                <w14:textFill>
                  <w14:solidFill>
                    <w14:schemeClr w14:val="tx1"/>
                  </w14:solidFill>
                </w14:textFill>
              </w:rPr>
            </w:pPr>
          </w:p>
        </w:tc>
      </w:tr>
      <w:tr w14:paraId="113B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772B62B1">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2</w:t>
            </w:r>
          </w:p>
        </w:tc>
        <w:tc>
          <w:tcPr>
            <w:tcW w:w="4838" w:type="dxa"/>
            <w:vAlign w:val="center"/>
          </w:tcPr>
          <w:p w14:paraId="04493770">
            <w:pPr>
              <w:snapToGrid w:val="0"/>
              <w:spacing w:before="50" w:after="156" w:afterLines="50"/>
              <w:rPr>
                <w:rFonts w:ascii="Times New Roman" w:hAnsi="Times New Roman" w:eastAsia="宋体" w:cs="Times New Roman"/>
                <w:b/>
                <w:color w:val="000000" w:themeColor="text1"/>
                <w:sz w:val="28"/>
                <w:szCs w:val="28"/>
                <w14:textFill>
                  <w14:solidFill>
                    <w14:schemeClr w14:val="tx1"/>
                  </w14:solidFill>
                </w14:textFill>
              </w:rPr>
            </w:pPr>
          </w:p>
        </w:tc>
        <w:tc>
          <w:tcPr>
            <w:tcW w:w="1756" w:type="dxa"/>
            <w:vAlign w:val="center"/>
          </w:tcPr>
          <w:p w14:paraId="69AE25CA">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65C761CA">
            <w:pPr>
              <w:rPr>
                <w:rFonts w:ascii="Times New Roman" w:hAnsi="Times New Roman" w:eastAsia="宋体" w:cs="Times New Roman"/>
                <w:color w:val="000000" w:themeColor="text1"/>
                <w14:textFill>
                  <w14:solidFill>
                    <w14:schemeClr w14:val="tx1"/>
                  </w14:solidFill>
                </w14:textFill>
              </w:rPr>
            </w:pPr>
          </w:p>
        </w:tc>
      </w:tr>
      <w:tr w14:paraId="347B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3AF6949E">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3</w:t>
            </w:r>
          </w:p>
        </w:tc>
        <w:tc>
          <w:tcPr>
            <w:tcW w:w="4838" w:type="dxa"/>
            <w:vAlign w:val="center"/>
          </w:tcPr>
          <w:p w14:paraId="62DE6FC1">
            <w:pPr>
              <w:spacing w:line="480" w:lineRule="exact"/>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1D07C1E6">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7F2E9D46">
            <w:pPr>
              <w:rPr>
                <w:rFonts w:ascii="Times New Roman" w:hAnsi="Times New Roman" w:eastAsia="宋体" w:cs="Times New Roman"/>
                <w:color w:val="000000" w:themeColor="text1"/>
                <w14:textFill>
                  <w14:solidFill>
                    <w14:schemeClr w14:val="tx1"/>
                  </w14:solidFill>
                </w14:textFill>
              </w:rPr>
            </w:pPr>
          </w:p>
        </w:tc>
      </w:tr>
      <w:tr w14:paraId="5671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5DC5576C">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4</w:t>
            </w:r>
          </w:p>
        </w:tc>
        <w:tc>
          <w:tcPr>
            <w:tcW w:w="4838" w:type="dxa"/>
            <w:vAlign w:val="center"/>
          </w:tcPr>
          <w:p w14:paraId="65354F68">
            <w:pPr>
              <w:spacing w:line="360" w:lineRule="auto"/>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28FACE79">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7A13C14A">
            <w:pPr>
              <w:rPr>
                <w:rFonts w:ascii="Times New Roman" w:hAnsi="Times New Roman" w:eastAsia="宋体" w:cs="Times New Roman"/>
                <w:color w:val="000000" w:themeColor="text1"/>
                <w14:textFill>
                  <w14:solidFill>
                    <w14:schemeClr w14:val="tx1"/>
                  </w14:solidFill>
                </w14:textFill>
              </w:rPr>
            </w:pPr>
          </w:p>
        </w:tc>
      </w:tr>
      <w:tr w14:paraId="6D7C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4A976CDA">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5</w:t>
            </w:r>
          </w:p>
        </w:tc>
        <w:tc>
          <w:tcPr>
            <w:tcW w:w="4838" w:type="dxa"/>
            <w:vAlign w:val="center"/>
          </w:tcPr>
          <w:p w14:paraId="033072F4">
            <w:pPr>
              <w:snapToGrid w:val="0"/>
              <w:spacing w:line="590" w:lineRule="atLeast"/>
              <w:rPr>
                <w:rFonts w:ascii="Times New Roman" w:hAnsi="Times New Roman" w:eastAsia="宋体" w:cs="Times New Roman"/>
                <w:iCs/>
                <w:color w:val="000000" w:themeColor="text1"/>
                <w14:textFill>
                  <w14:solidFill>
                    <w14:schemeClr w14:val="tx1"/>
                  </w14:solidFill>
                </w14:textFill>
              </w:rPr>
            </w:pPr>
          </w:p>
        </w:tc>
        <w:tc>
          <w:tcPr>
            <w:tcW w:w="1756" w:type="dxa"/>
            <w:vAlign w:val="center"/>
          </w:tcPr>
          <w:p w14:paraId="41FD194B">
            <w:pPr>
              <w:rPr>
                <w:rFonts w:ascii="Times New Roman" w:hAnsi="Times New Roman" w:eastAsia="宋体" w:cs="Times New Roman"/>
                <w:color w:val="000000" w:themeColor="text1"/>
                <w14:textFill>
                  <w14:solidFill>
                    <w14:schemeClr w14:val="tx1"/>
                  </w14:solidFill>
                </w14:textFill>
              </w:rPr>
            </w:pPr>
          </w:p>
        </w:tc>
        <w:tc>
          <w:tcPr>
            <w:tcW w:w="1738" w:type="dxa"/>
            <w:vAlign w:val="center"/>
          </w:tcPr>
          <w:p w14:paraId="7AC94097">
            <w:pPr>
              <w:rPr>
                <w:rFonts w:ascii="Times New Roman" w:hAnsi="Times New Roman" w:eastAsia="宋体" w:cs="Times New Roman"/>
                <w:color w:val="000000" w:themeColor="text1"/>
                <w14:textFill>
                  <w14:solidFill>
                    <w14:schemeClr w14:val="tx1"/>
                  </w14:solidFill>
                </w14:textFill>
              </w:rPr>
            </w:pPr>
          </w:p>
        </w:tc>
      </w:tr>
      <w:tr w14:paraId="30C54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7E3DB286">
            <w:pPr>
              <w:spacing w:line="360" w:lineRule="auto"/>
              <w:jc w:val="center"/>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评分项</w:t>
            </w:r>
          </w:p>
        </w:tc>
        <w:tc>
          <w:tcPr>
            <w:tcW w:w="3494" w:type="dxa"/>
            <w:gridSpan w:val="2"/>
            <w:tcBorders>
              <w:top w:val="single" w:color="000000" w:sz="4" w:space="0"/>
              <w:left w:val="nil"/>
              <w:bottom w:val="single" w:color="000000" w:sz="4" w:space="0"/>
              <w:right w:val="single" w:color="000000" w:sz="4" w:space="0"/>
            </w:tcBorders>
            <w:vAlign w:val="center"/>
          </w:tcPr>
          <w:p w14:paraId="6D23FD21">
            <w:pPr>
              <w:spacing w:line="360" w:lineRule="auto"/>
              <w:jc w:val="center"/>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在投标文件中的页码位置</w:t>
            </w:r>
          </w:p>
        </w:tc>
      </w:tr>
      <w:tr w14:paraId="1AC49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209EB366">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529747FC">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4A42D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16C1FD06">
            <w:pPr>
              <w:spacing w:line="360" w:lineRule="auto"/>
              <w:jc w:val="center"/>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28224F1B">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4A268007">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53B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2C9E981C">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1544D4FB">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0FCB2E0B">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46F6B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735421A1">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25EE4274">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4E8E9C0D">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3310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43486BF4">
            <w:pPr>
              <w:spacing w:line="360" w:lineRule="auto"/>
              <w:jc w:val="center"/>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492781E1">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0219F5C2">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4813E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329DCF9D">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62F5F52B">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58581952">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3C4D3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66DDFCE2">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vAlign w:val="center"/>
          </w:tcPr>
          <w:p w14:paraId="318907F3">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vAlign w:val="center"/>
          </w:tcPr>
          <w:p w14:paraId="18BFA633">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bl>
    <w:p w14:paraId="356DF1B4">
      <w:pPr>
        <w:spacing w:line="360" w:lineRule="auto"/>
        <w:jc w:val="left"/>
        <w:rPr>
          <w:rFonts w:ascii="Times New Roman" w:hAnsi="Times New Roman" w:eastAsia="宋体" w:cs="Times New Roman"/>
          <w:color w:val="000000" w:themeColor="text1"/>
          <w14:textFill>
            <w14:solidFill>
              <w14:schemeClr w14:val="tx1"/>
            </w14:solidFill>
          </w14:textFill>
        </w:rPr>
      </w:pPr>
    </w:p>
    <w:p w14:paraId="244F5089">
      <w:pPr>
        <w:spacing w:line="360" w:lineRule="auto"/>
        <w:jc w:val="left"/>
        <w:rPr>
          <w:rFonts w:ascii="Times New Roman" w:hAnsi="Times New Roman" w:eastAsia="宋体" w:cs="Times New Roman"/>
          <w:color w:val="000000" w:themeColor="text1"/>
          <w14:textFill>
            <w14:solidFill>
              <w14:schemeClr w14:val="tx1"/>
            </w14:solidFill>
          </w14:textFill>
        </w:rPr>
      </w:pPr>
    </w:p>
    <w:p w14:paraId="2F26D90F">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78C585BF">
      <w:pPr>
        <w:spacing w:before="312" w:beforeLines="100" w:after="312" w:afterLines="100" w:line="360" w:lineRule="auto"/>
        <w:jc w:val="center"/>
        <w:rPr>
          <w:rFonts w:ascii="黑体" w:hAnsi="黑体" w:eastAsia="黑体" w:cs="Arial Unicode MS"/>
          <w:color w:val="000000" w:themeColor="text1"/>
          <w:sz w:val="36"/>
          <w:szCs w:val="36"/>
          <w:u w:color="000000"/>
          <w14:textFill>
            <w14:solidFill>
              <w14:schemeClr w14:val="tx1"/>
            </w14:solidFill>
          </w14:textFill>
        </w:rPr>
      </w:pPr>
      <w:r>
        <w:rPr>
          <w:rFonts w:hint="eastAsia" w:ascii="黑体" w:hAnsi="黑体" w:eastAsia="黑体" w:cs="宋体"/>
          <w:color w:val="000000" w:themeColor="text1"/>
          <w:sz w:val="36"/>
          <w:szCs w:val="36"/>
          <w:u w:color="000000"/>
          <w:lang w:val="zh-TW"/>
          <w14:textFill>
            <w14:solidFill>
              <w14:schemeClr w14:val="tx1"/>
            </w14:solidFill>
          </w14:textFill>
        </w:rPr>
        <w:t>目  录</w:t>
      </w:r>
    </w:p>
    <w:p w14:paraId="2770EC5E">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一、投标函</w:t>
      </w:r>
    </w:p>
    <w:p w14:paraId="040AF5B0">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二、投标</w:t>
      </w:r>
      <w:r>
        <w:rPr>
          <w:rFonts w:ascii="Times New Roman" w:hAnsi="Times New Roman" w:eastAsia="宋体" w:cs="Times New Roman"/>
          <w:color w:val="000000" w:themeColor="text1"/>
          <w:sz w:val="24"/>
          <w:szCs w:val="24"/>
          <w:u w:color="000000"/>
          <w14:textFill>
            <w14:solidFill>
              <w14:schemeClr w14:val="tx1"/>
            </w14:solidFill>
          </w14:textFill>
        </w:rPr>
        <w:t>一览表</w:t>
      </w:r>
    </w:p>
    <w:p w14:paraId="1D6BE794">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三、法人授权书</w:t>
      </w:r>
    </w:p>
    <w:p w14:paraId="6E273B07">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四、资格证明文件</w:t>
      </w:r>
    </w:p>
    <w:p w14:paraId="6C8C97C6">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五、商务条款响应及偏离表</w:t>
      </w:r>
    </w:p>
    <w:p w14:paraId="6DBA9A99">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六、技术参数响应及偏离表</w:t>
      </w:r>
    </w:p>
    <w:p w14:paraId="0ACD51AC">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七、投标人业绩情况</w:t>
      </w:r>
    </w:p>
    <w:p w14:paraId="6F2B27A7">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八</w:t>
      </w:r>
      <w:r>
        <w:rPr>
          <w:rFonts w:ascii="Times New Roman" w:hAnsi="Times New Roman" w:eastAsia="宋体" w:cs="Times New Roman"/>
          <w:color w:val="000000" w:themeColor="text1"/>
          <w:sz w:val="24"/>
          <w:szCs w:val="24"/>
          <w:u w:color="000000"/>
          <w14:textFill>
            <w14:solidFill>
              <w14:schemeClr w14:val="tx1"/>
            </w14:solidFill>
          </w14:textFill>
        </w:rPr>
        <w:t>、</w:t>
      </w:r>
      <w:r>
        <w:rPr>
          <w:rFonts w:hint="eastAsia" w:ascii="Times New Roman" w:hAnsi="Times New Roman" w:eastAsia="宋体" w:cs="Times New Roman"/>
          <w:color w:val="000000" w:themeColor="text1"/>
          <w:sz w:val="24"/>
          <w:szCs w:val="24"/>
          <w:u w:color="000000"/>
          <w14:textFill>
            <w14:solidFill>
              <w14:schemeClr w14:val="tx1"/>
            </w14:solidFill>
          </w14:textFill>
        </w:rPr>
        <w:t>项目技术说明或实施方案</w:t>
      </w:r>
    </w:p>
    <w:p w14:paraId="1D2F5A52">
      <w:pPr>
        <w:spacing w:line="360" w:lineRule="auto"/>
        <w:rPr>
          <w:rFonts w:ascii="Times New Roman" w:hAnsi="Times New Roman" w:eastAsia="宋体" w:cs="Times New Roman"/>
          <w:color w:val="000000" w:themeColor="text1"/>
          <w:sz w:val="24"/>
          <w:szCs w:val="24"/>
          <w:u w:color="000000"/>
          <w14:textFill>
            <w14:solidFill>
              <w14:schemeClr w14:val="tx1"/>
            </w14:solidFill>
          </w14:textFill>
        </w:rPr>
      </w:pPr>
      <w:r>
        <w:rPr>
          <w:rFonts w:hint="eastAsia" w:ascii="Times New Roman" w:hAnsi="Times New Roman" w:eastAsia="宋体" w:cs="Times New Roman"/>
          <w:color w:val="000000" w:themeColor="text1"/>
          <w:sz w:val="24"/>
          <w:szCs w:val="24"/>
          <w:u w:color="000000"/>
          <w14:textFill>
            <w14:solidFill>
              <w14:schemeClr w14:val="tx1"/>
            </w14:solidFill>
          </w14:textFill>
        </w:rPr>
        <w:t>九、投标人</w:t>
      </w:r>
      <w:r>
        <w:rPr>
          <w:rFonts w:hint="eastAsia" w:ascii="Times New Roman" w:hAnsi="Times New Roman" w:eastAsia="宋体" w:cs="Times New Roman"/>
          <w:color w:val="000000" w:themeColor="text1"/>
          <w:sz w:val="24"/>
          <w:szCs w:val="24"/>
          <w:u w:color="000000"/>
          <w:lang w:eastAsia="zh-CN"/>
          <w14:textFill>
            <w14:solidFill>
              <w14:schemeClr w14:val="tx1"/>
            </w14:solidFill>
          </w14:textFill>
        </w:rPr>
        <w:t>其他</w:t>
      </w:r>
      <w:r>
        <w:rPr>
          <w:rFonts w:hint="eastAsia" w:ascii="Times New Roman" w:hAnsi="Times New Roman" w:eastAsia="宋体" w:cs="Times New Roman"/>
          <w:color w:val="000000" w:themeColor="text1"/>
          <w:sz w:val="24"/>
          <w:szCs w:val="24"/>
          <w:u w:color="000000"/>
          <w14:textFill>
            <w14:solidFill>
              <w14:schemeClr w14:val="tx1"/>
            </w14:solidFill>
          </w14:textFill>
        </w:rPr>
        <w:t>声明及材料</w:t>
      </w:r>
    </w:p>
    <w:p w14:paraId="6AC76E86">
      <w:pPr>
        <w:spacing w:line="360" w:lineRule="auto"/>
        <w:rPr>
          <w:rFonts w:ascii="宋体" w:hAnsi="宋体" w:eastAsia="宋体" w:cs="Arial Unicode MS"/>
          <w:color w:val="000000" w:themeColor="text1"/>
          <w:sz w:val="28"/>
          <w:szCs w:val="28"/>
          <w:u w:color="000000"/>
          <w14:textFill>
            <w14:solidFill>
              <w14:schemeClr w14:val="tx1"/>
            </w14:solidFill>
          </w14:textFill>
        </w:rPr>
      </w:pPr>
    </w:p>
    <w:p w14:paraId="6EFF9285">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582D3BCC">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57" w:name="_Toc415494574"/>
      <w:bookmarkStart w:id="58" w:name="_Toc50"/>
      <w:bookmarkStart w:id="59" w:name="_Toc448069988"/>
      <w:bookmarkStart w:id="60" w:name="_Toc11859491"/>
      <w:r>
        <w:rPr>
          <w:rFonts w:ascii="Times New Roman" w:hAnsi="Times New Roman" w:eastAsia="黑体" w:cs="Times New Roman"/>
          <w:color w:val="000000" w:themeColor="text1"/>
          <w:sz w:val="24"/>
          <w:szCs w:val="24"/>
          <w:u w:color="000000"/>
          <w14:textFill>
            <w14:solidFill>
              <w14:schemeClr w14:val="tx1"/>
            </w14:solidFill>
          </w14:textFill>
        </w:rPr>
        <w:t xml:space="preserve">6.1 </w:t>
      </w:r>
      <w:bookmarkEnd w:id="57"/>
      <w:bookmarkEnd w:id="58"/>
      <w:bookmarkEnd w:id="59"/>
      <w:r>
        <w:rPr>
          <w:rFonts w:hint="eastAsia" w:ascii="Times New Roman" w:hAnsi="Times New Roman" w:eastAsia="黑体" w:cs="Times New Roman"/>
          <w:color w:val="000000" w:themeColor="text1"/>
          <w:sz w:val="24"/>
          <w:szCs w:val="24"/>
          <w:u w:color="000000"/>
          <w14:textFill>
            <w14:solidFill>
              <w14:schemeClr w14:val="tx1"/>
            </w14:solidFill>
          </w14:textFill>
        </w:rPr>
        <w:t>投标函</w:t>
      </w:r>
      <w:bookmarkEnd w:id="60"/>
    </w:p>
    <w:p w14:paraId="626E01AD">
      <w:pPr>
        <w:snapToGrid w:val="0"/>
        <w:spacing w:line="360" w:lineRule="auto"/>
        <w:jc w:val="center"/>
        <w:rPr>
          <w:rFonts w:ascii="黑体" w:hAnsi="黑体" w:eastAsia="黑体" w:cs="Times New Roman"/>
          <w:color w:val="000000" w:themeColor="text1"/>
          <w:sz w:val="28"/>
          <w:szCs w:val="24"/>
          <w:u w:color="000000"/>
          <w:lang w:val="zh-TW"/>
          <w14:textFill>
            <w14:solidFill>
              <w14:schemeClr w14:val="tx1"/>
            </w14:solidFill>
          </w14:textFill>
        </w:rPr>
      </w:pPr>
      <w:r>
        <w:rPr>
          <w:rFonts w:hint="eastAsia" w:ascii="黑体" w:hAnsi="黑体" w:eastAsia="黑体" w:cs="Times New Roman"/>
          <w:color w:val="000000" w:themeColor="text1"/>
          <w:sz w:val="28"/>
          <w:szCs w:val="24"/>
          <w:u w:color="000000"/>
          <w:lang w:val="zh-TW"/>
          <w14:textFill>
            <w14:solidFill>
              <w14:schemeClr w14:val="tx1"/>
            </w14:solidFill>
          </w14:textFill>
        </w:rPr>
        <w:t>投标函</w:t>
      </w:r>
    </w:p>
    <w:p w14:paraId="3F5DC44C">
      <w:pPr>
        <w:pStyle w:val="52"/>
        <w:widowControl w:val="0"/>
        <w:spacing w:before="0" w:after="0" w:line="300" w:lineRule="auto"/>
        <w:ind w:firstLine="0"/>
        <w:rPr>
          <w:rFonts w:hint="default" w:ascii="Times New Roman" w:hAnsi="Times New Roman" w:eastAsia="宋体" w:cs="Times New Roman"/>
          <w:color w:val="000000" w:themeColor="text1"/>
          <w:kern w:val="2"/>
          <w:szCs w:val="21"/>
          <w:lang w:val="en-US" w:eastAsia="zh-CN"/>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致：</w:t>
      </w:r>
      <w:r>
        <w:rPr>
          <w:rFonts w:hint="eastAsia" w:ascii="Times New Roman" w:hAnsi="Times New Roman" w:cs="Times New Roman"/>
          <w:color w:val="000000" w:themeColor="text1"/>
          <w:kern w:val="2"/>
          <w:szCs w:val="21"/>
          <w:u w:val="single"/>
          <w:lang w:val="en-US" w:eastAsia="zh-CN"/>
          <w14:textFill>
            <w14:solidFill>
              <w14:schemeClr w14:val="tx1"/>
            </w14:solidFill>
          </w14:textFill>
        </w:rPr>
        <w:t>南京机电职业技术学院</w:t>
      </w:r>
    </w:p>
    <w:p w14:paraId="6C64E4A1">
      <w:pPr>
        <w:pStyle w:val="52"/>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根据贵方</w:t>
      </w:r>
      <w:r>
        <w:rPr>
          <w:rFonts w:hint="eastAsia" w:ascii="Times New Roman" w:hAnsi="Times New Roman" w:cs="Times New Roman"/>
          <w:color w:val="000000" w:themeColor="text1"/>
          <w:kern w:val="2"/>
          <w:szCs w:val="21"/>
          <w:u w:val="single"/>
          <w14:textFill>
            <w14:solidFill>
              <w14:schemeClr w14:val="tx1"/>
            </w14:solidFill>
          </w14:textFill>
        </w:rPr>
        <w:t>南京机电职业技术学院2026-2028年专利代理服务项目（JSZC-320100-ZTZB-G2026-0035（校内编号NIMT-ZB-2026002））</w:t>
      </w:r>
      <w:r>
        <w:rPr>
          <w:rFonts w:ascii="Times New Roman" w:hAnsi="Times New Roman" w:cs="Times New Roman"/>
          <w:color w:val="000000" w:themeColor="text1"/>
          <w:kern w:val="2"/>
          <w:szCs w:val="21"/>
          <w14:textFill>
            <w14:solidFill>
              <w14:schemeClr w14:val="tx1"/>
            </w14:solidFill>
          </w14:textFill>
        </w:rPr>
        <w:t>的采购文件，正式授权下述签字人____________</w:t>
      </w:r>
      <w:r>
        <w:rPr>
          <w:rFonts w:hint="eastAsia" w:ascii="Times New Roman" w:hAnsi="Times New Roman" w:cs="Times New Roman"/>
          <w:color w:val="000000" w:themeColor="text1"/>
          <w:kern w:val="2"/>
          <w:szCs w:val="21"/>
          <w14:textFill>
            <w14:solidFill>
              <w14:schemeClr w14:val="tx1"/>
            </w14:solidFill>
          </w14:textFill>
        </w:rPr>
        <w:t>（</w:t>
      </w:r>
      <w:r>
        <w:rPr>
          <w:rFonts w:ascii="Times New Roman" w:hAnsi="Times New Roman" w:cs="Times New Roman"/>
          <w:color w:val="000000" w:themeColor="text1"/>
          <w:kern w:val="2"/>
          <w:szCs w:val="21"/>
          <w14:textFill>
            <w14:solidFill>
              <w14:schemeClr w14:val="tx1"/>
            </w14:solidFill>
          </w14:textFill>
        </w:rPr>
        <w:t>姓名和职务</w:t>
      </w:r>
      <w:r>
        <w:rPr>
          <w:rFonts w:hint="eastAsia" w:ascii="Times New Roman" w:hAnsi="Times New Roman" w:cs="Times New Roman"/>
          <w:color w:val="000000" w:themeColor="text1"/>
          <w:kern w:val="2"/>
          <w:szCs w:val="21"/>
          <w14:textFill>
            <w14:solidFill>
              <w14:schemeClr w14:val="tx1"/>
            </w14:solidFill>
          </w14:textFill>
        </w:rPr>
        <w:t>）</w:t>
      </w:r>
      <w:r>
        <w:rPr>
          <w:rFonts w:ascii="Times New Roman" w:hAnsi="Times New Roman" w:cs="Times New Roman"/>
          <w:color w:val="000000" w:themeColor="text1"/>
          <w:kern w:val="2"/>
          <w:szCs w:val="21"/>
          <w14:textFill>
            <w14:solidFill>
              <w14:schemeClr w14:val="tx1"/>
            </w14:solidFill>
          </w14:textFill>
        </w:rPr>
        <w:t>代表我方____________（投标人的名称），全权处理本次项目投标的有关事宜。</w:t>
      </w:r>
    </w:p>
    <w:p w14:paraId="1274EA1C">
      <w:pPr>
        <w:pStyle w:val="52"/>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据此函，__________签字人兹宣布同意如下：</w:t>
      </w:r>
    </w:p>
    <w:p w14:paraId="49422887">
      <w:pPr>
        <w:pStyle w:val="52"/>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1.按采购文件规定的各项要求，向买方提供所需货物与服务。</w:t>
      </w:r>
    </w:p>
    <w:p w14:paraId="53D30E5D">
      <w:pPr>
        <w:pStyle w:val="52"/>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2.我们完全理解贵方不一定将合同授予最低报价的投标人。</w:t>
      </w:r>
    </w:p>
    <w:p w14:paraId="3CE66A97">
      <w:pPr>
        <w:pStyle w:val="52"/>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3.我们已详细审核全部采购文件及其有效补充文件，我们知道必须放弃提出含糊不清或误解问题的权利。</w:t>
      </w:r>
    </w:p>
    <w:p w14:paraId="75030031">
      <w:pPr>
        <w:pStyle w:val="52"/>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4.我们同意从规定的开标日期起遵循本投标文件，并在规定的投标有效期期满之前均具有约束力。</w:t>
      </w:r>
    </w:p>
    <w:p w14:paraId="2D2D6641">
      <w:pPr>
        <w:pStyle w:val="52"/>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5</w:t>
      </w:r>
      <w:r>
        <w:rPr>
          <w:rFonts w:ascii="Times New Roman" w:hAnsi="Times New Roman" w:cs="Times New Roman"/>
          <w:color w:val="000000" w:themeColor="text1"/>
          <w:kern w:val="2"/>
          <w:szCs w:val="21"/>
          <w14:textFill>
            <w14:solidFill>
              <w14:schemeClr w14:val="tx1"/>
            </w14:solidFill>
          </w14:textFill>
        </w:rPr>
        <w:t>.同意向贵方提供贵方可能另外要求的与投标有关的任何证据或资料，并保证我方已提供和将要提供的文件是真实的、准确的。</w:t>
      </w:r>
    </w:p>
    <w:p w14:paraId="58DFAC80">
      <w:pPr>
        <w:pStyle w:val="52"/>
        <w:widowControl w:val="0"/>
        <w:spacing w:before="0" w:after="0" w:line="300" w:lineRule="auto"/>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6</w:t>
      </w:r>
      <w:r>
        <w:rPr>
          <w:rFonts w:ascii="Times New Roman" w:hAnsi="Times New Roman" w:cs="Times New Roman"/>
          <w:color w:val="000000" w:themeColor="text1"/>
          <w:kern w:val="2"/>
          <w:szCs w:val="21"/>
          <w14:textFill>
            <w14:solidFill>
              <w14:schemeClr w14:val="tx1"/>
            </w14:solidFill>
          </w14:textFill>
        </w:rPr>
        <w:t>.一旦我方中标,我方将根据采购文件的规定，严格履行合同的责任和义务,并保证在采购文件规定的时</w:t>
      </w:r>
      <w:r>
        <w:rPr>
          <w:rFonts w:hint="eastAsia" w:ascii="Times New Roman" w:hAnsi="Times New Roman" w:cs="Times New Roman"/>
          <w:color w:val="000000" w:themeColor="text1"/>
          <w:kern w:val="2"/>
          <w:szCs w:val="21"/>
          <w:lang w:eastAsia="zh-CN"/>
          <w14:textFill>
            <w14:solidFill>
              <w14:schemeClr w14:val="tx1"/>
            </w14:solidFill>
          </w14:textFill>
        </w:rPr>
        <w:t>间内</w:t>
      </w:r>
      <w:r>
        <w:rPr>
          <w:rFonts w:ascii="Times New Roman" w:hAnsi="Times New Roman" w:cs="Times New Roman"/>
          <w:color w:val="000000" w:themeColor="text1"/>
          <w:kern w:val="2"/>
          <w:szCs w:val="21"/>
          <w14:textFill>
            <w14:solidFill>
              <w14:schemeClr w14:val="tx1"/>
            </w14:solidFill>
          </w14:textFill>
        </w:rPr>
        <w:t>完成项目，交付买方验收、使用。</w:t>
      </w:r>
    </w:p>
    <w:p w14:paraId="004104CF">
      <w:pPr>
        <w:pStyle w:val="52"/>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7</w:t>
      </w:r>
      <w:r>
        <w:rPr>
          <w:rFonts w:ascii="Times New Roman" w:hAnsi="Times New Roman" w:cs="Times New Roman"/>
          <w:color w:val="000000" w:themeColor="text1"/>
          <w:kern w:val="2"/>
          <w:szCs w:val="21"/>
          <w14:textFill>
            <w14:solidFill>
              <w14:schemeClr w14:val="tx1"/>
            </w14:solidFill>
          </w14:textFill>
        </w:rPr>
        <w:t>.遵守采购文件中要求的收费项目和标准。</w:t>
      </w:r>
    </w:p>
    <w:p w14:paraId="32B14B83">
      <w:pPr>
        <w:pStyle w:val="52"/>
        <w:widowControl w:val="0"/>
        <w:spacing w:before="0" w:after="0" w:line="300" w:lineRule="auto"/>
        <w:ind w:firstLineChars="200"/>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kern w:val="2"/>
          <w:szCs w:val="21"/>
          <w14:textFill>
            <w14:solidFill>
              <w14:schemeClr w14:val="tx1"/>
            </w14:solidFill>
          </w14:textFill>
        </w:rPr>
        <w:t>8</w:t>
      </w:r>
      <w:r>
        <w:rPr>
          <w:rFonts w:ascii="Times New Roman" w:hAnsi="Times New Roman" w:cs="Times New Roman"/>
          <w:color w:val="000000" w:themeColor="text1"/>
          <w:kern w:val="2"/>
          <w:szCs w:val="21"/>
          <w14:textFill>
            <w14:solidFill>
              <w14:schemeClr w14:val="tx1"/>
            </w14:solidFill>
          </w14:textFill>
        </w:rPr>
        <w:t>.与本投标有关的正式通讯地址为：</w:t>
      </w:r>
    </w:p>
    <w:p w14:paraId="16EE230B">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地        址：</w:t>
      </w:r>
    </w:p>
    <w:p w14:paraId="4444B4BA">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邮        编：</w:t>
      </w:r>
    </w:p>
    <w:p w14:paraId="0E329860">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电        话：</w:t>
      </w:r>
    </w:p>
    <w:p w14:paraId="06452D6B">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传        真：</w:t>
      </w:r>
    </w:p>
    <w:p w14:paraId="77E29354">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投标人开户行：</w:t>
      </w:r>
    </w:p>
    <w:p w14:paraId="7BF2481D">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 xml:space="preserve">账        户： </w:t>
      </w:r>
    </w:p>
    <w:p w14:paraId="24841FA8">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 xml:space="preserve">投标人授权代表姓名（签字）： </w:t>
      </w:r>
    </w:p>
    <w:p w14:paraId="0BAD1EF9">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投标人名称（</w:t>
      </w:r>
      <w:r>
        <w:rPr>
          <w:rFonts w:hint="eastAsia" w:ascii="Times New Roman" w:hAnsi="Times New Roman" w:cs="Times New Roman"/>
          <w:color w:val="000000" w:themeColor="text1"/>
          <w:kern w:val="2"/>
          <w:szCs w:val="21"/>
          <w14:textFill>
            <w14:solidFill>
              <w14:schemeClr w14:val="tx1"/>
            </w14:solidFill>
          </w14:textFill>
        </w:rPr>
        <w:t>投标人</w:t>
      </w:r>
      <w:r>
        <w:rPr>
          <w:rFonts w:hint="eastAsia" w:ascii="Times New Roman" w:hAnsi="Times New Roman" w:cs="Times New Roman"/>
          <w:color w:val="000000" w:themeColor="text1"/>
          <w:kern w:val="2"/>
          <w:szCs w:val="21"/>
          <w:lang w:eastAsia="zh-CN"/>
          <w14:textFill>
            <w14:solidFill>
              <w14:schemeClr w14:val="tx1"/>
            </w14:solidFill>
          </w14:textFill>
        </w:rPr>
        <w:t>CA公章</w:t>
      </w:r>
      <w:r>
        <w:rPr>
          <w:rFonts w:ascii="Times New Roman" w:hAnsi="Times New Roman" w:cs="Times New Roman"/>
          <w:color w:val="000000" w:themeColor="text1"/>
          <w:kern w:val="2"/>
          <w:szCs w:val="21"/>
          <w14:textFill>
            <w14:solidFill>
              <w14:schemeClr w14:val="tx1"/>
            </w14:solidFill>
          </w14:textFill>
        </w:rPr>
        <w:t xml:space="preserve">）： </w:t>
      </w:r>
    </w:p>
    <w:p w14:paraId="5705B69B">
      <w:pPr>
        <w:pStyle w:val="52"/>
        <w:widowControl w:val="0"/>
        <w:spacing w:before="0" w:after="0" w:line="300" w:lineRule="auto"/>
        <w:ind w:left="420" w:leftChars="200" w:firstLineChars="200"/>
        <w:rPr>
          <w:rFonts w:ascii="Times New Roman" w:hAnsi="Times New Roman" w:cs="Times New Roman"/>
          <w:color w:val="000000" w:themeColor="text1"/>
          <w:kern w:val="2"/>
          <w:szCs w:val="21"/>
          <w14:textFill>
            <w14:solidFill>
              <w14:schemeClr w14:val="tx1"/>
            </w14:solidFill>
          </w14:textFill>
        </w:rPr>
      </w:pPr>
      <w:r>
        <w:rPr>
          <w:rFonts w:ascii="Times New Roman" w:hAnsi="Times New Roman" w:cs="Times New Roman"/>
          <w:color w:val="000000" w:themeColor="text1"/>
          <w:kern w:val="2"/>
          <w:szCs w:val="21"/>
          <w14:textFill>
            <w14:solidFill>
              <w14:schemeClr w14:val="tx1"/>
            </w14:solidFill>
          </w14:textFill>
        </w:rPr>
        <w:t>日        期：________年____月____日</w:t>
      </w:r>
    </w:p>
    <w:p w14:paraId="1D36EA64">
      <w:pPr>
        <w:snapToGrid w:val="0"/>
        <w:spacing w:line="360" w:lineRule="auto"/>
        <w:jc w:val="right"/>
        <w:rPr>
          <w:rFonts w:ascii="宋体" w:hAnsi="宋体" w:eastAsia="宋体" w:cs="宋体"/>
          <w:color w:val="000000" w:themeColor="text1"/>
          <w:szCs w:val="21"/>
          <w:u w:color="000000"/>
          <w14:textFill>
            <w14:solidFill>
              <w14:schemeClr w14:val="tx1"/>
            </w14:solidFill>
          </w14:textFill>
        </w:rPr>
      </w:pPr>
    </w:p>
    <w:p w14:paraId="0B98D180">
      <w:pPr>
        <w:spacing w:line="360" w:lineRule="auto"/>
        <w:jc w:val="right"/>
        <w:rPr>
          <w:rFonts w:ascii="宋体" w:hAnsi="宋体" w:eastAsia="宋体" w:cs="宋体"/>
          <w:color w:val="000000" w:themeColor="text1"/>
          <w:szCs w:val="21"/>
          <w:u w:color="000000"/>
          <w14:textFill>
            <w14:solidFill>
              <w14:schemeClr w14:val="tx1"/>
            </w14:solidFill>
          </w14:textFill>
        </w:rPr>
      </w:pPr>
    </w:p>
    <w:p w14:paraId="4DA93106">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4D5C1705">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61" w:name="_Toc448069992"/>
      <w:bookmarkStart w:id="62" w:name="_Toc415494579"/>
      <w:bookmarkStart w:id="63" w:name="_Toc11859492"/>
      <w:bookmarkStart w:id="64" w:name="_Toc452541709"/>
      <w:bookmarkStart w:id="65" w:name="_Toc448069989"/>
      <w:bookmarkStart w:id="66" w:name="_Toc51"/>
      <w:bookmarkStart w:id="67" w:name="_Toc415494575"/>
      <w:r>
        <w:rPr>
          <w:rFonts w:ascii="Times New Roman" w:hAnsi="Times New Roman" w:eastAsia="黑体" w:cs="Times New Roman"/>
          <w:color w:val="000000" w:themeColor="text1"/>
          <w:sz w:val="24"/>
          <w:szCs w:val="24"/>
          <w:u w:color="000000"/>
          <w14:textFill>
            <w14:solidFill>
              <w14:schemeClr w14:val="tx1"/>
            </w14:solidFill>
          </w14:textFill>
        </w:rPr>
        <w:t xml:space="preserve">6.2 </w:t>
      </w:r>
      <w:r>
        <w:rPr>
          <w:rFonts w:hint="eastAsia" w:ascii="Times New Roman" w:hAnsi="Times New Roman" w:eastAsia="黑体" w:cs="Times New Roman"/>
          <w:color w:val="000000" w:themeColor="text1"/>
          <w:sz w:val="24"/>
          <w:szCs w:val="24"/>
          <w:u w:color="000000"/>
          <w14:textFill>
            <w14:solidFill>
              <w14:schemeClr w14:val="tx1"/>
            </w14:solidFill>
          </w14:textFill>
        </w:rPr>
        <w:t>投标一览表</w:t>
      </w:r>
      <w:bookmarkEnd w:id="61"/>
      <w:bookmarkEnd w:id="62"/>
      <w:bookmarkEnd w:id="63"/>
    </w:p>
    <w:p w14:paraId="1DDDAC3D">
      <w:pPr>
        <w:snapToGrid w:val="0"/>
        <w:spacing w:line="360" w:lineRule="auto"/>
        <w:jc w:val="center"/>
        <w:rPr>
          <w:rFonts w:ascii="黑体" w:hAnsi="黑体" w:eastAsia="黑体" w:cs="Times New Roman"/>
          <w:color w:val="000000" w:themeColor="text1"/>
          <w:sz w:val="28"/>
          <w:szCs w:val="24"/>
          <w:u w:color="000000"/>
          <w:lang w:val="zh-TW"/>
          <w14:textFill>
            <w14:solidFill>
              <w14:schemeClr w14:val="tx1"/>
            </w14:solidFill>
          </w14:textFill>
        </w:rPr>
      </w:pPr>
      <w:r>
        <w:rPr>
          <w:rFonts w:hint="eastAsia" w:ascii="黑体" w:hAnsi="黑体" w:eastAsia="黑体" w:cs="Times New Roman"/>
          <w:color w:val="000000" w:themeColor="text1"/>
          <w:sz w:val="28"/>
          <w:szCs w:val="24"/>
          <w:u w:color="000000"/>
          <w:lang w:val="zh-TW"/>
          <w14:textFill>
            <w14:solidFill>
              <w14:schemeClr w14:val="tx1"/>
            </w14:solidFill>
          </w14:textFill>
        </w:rPr>
        <w:t>投标一览表</w:t>
      </w:r>
    </w:p>
    <w:p w14:paraId="76BDD7A8">
      <w:pPr>
        <w:adjustRightInd w:val="0"/>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7A28EC81">
      <w:pPr>
        <w:adjustRightInd w:val="0"/>
        <w:snapToGrid w:val="0"/>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14:textFill>
            <w14:solidFill>
              <w14:schemeClr w14:val="tx1"/>
            </w14:solidFill>
          </w14:textFill>
        </w:rPr>
        <w:t>南京机电职业技术学院2026-2028年专利代理服务项目</w:t>
      </w:r>
    </w:p>
    <w:p w14:paraId="5CAB1C64">
      <w:pPr>
        <w:adjustRightInd w:val="0"/>
        <w:snapToGrid w:val="0"/>
        <w:spacing w:line="360" w:lineRule="auto"/>
        <w:ind w:firstLine="480" w:firstLineChars="200"/>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项目编号：</w:t>
      </w:r>
      <w:r>
        <w:rPr>
          <w:rFonts w:hint="eastAsia" w:ascii="Times New Roman" w:hAnsi="Times New Roman" w:cs="Times New Roman"/>
          <w:color w:val="000000" w:themeColor="text1"/>
          <w:sz w:val="24"/>
          <w:szCs w:val="24"/>
          <w14:textFill>
            <w14:solidFill>
              <w14:schemeClr w14:val="tx1"/>
            </w14:solidFill>
          </w14:textFill>
        </w:rPr>
        <w:t>JSZC-320100-ZTZB-G2026-0035（校内编号NIMT-ZB-2026002）</w:t>
      </w:r>
    </w:p>
    <w:tbl>
      <w:tblPr>
        <w:tblStyle w:val="29"/>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6"/>
        <w:gridCol w:w="6327"/>
      </w:tblGrid>
      <w:tr w14:paraId="2FBA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7" w:hRule="atLeast"/>
          <w:jc w:val="center"/>
        </w:trPr>
        <w:tc>
          <w:tcPr>
            <w:tcW w:w="1394" w:type="pct"/>
            <w:vAlign w:val="center"/>
          </w:tcPr>
          <w:p w14:paraId="3C72BF89">
            <w:pPr>
              <w:pStyle w:val="12"/>
              <w:adjustRightInd w:val="0"/>
              <w:snapToGrid w:val="0"/>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人民币报价总计</w:t>
            </w:r>
          </w:p>
          <w:p w14:paraId="30451E5D">
            <w:pPr>
              <w:pStyle w:val="12"/>
              <w:adjustRightInd w:val="0"/>
              <w:snapToGrid w:val="0"/>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（元）</w:t>
            </w:r>
          </w:p>
        </w:tc>
        <w:tc>
          <w:tcPr>
            <w:tcW w:w="3605" w:type="pct"/>
            <w:vAlign w:val="center"/>
          </w:tcPr>
          <w:p w14:paraId="0490875B">
            <w:pPr>
              <w:pStyle w:val="12"/>
              <w:adjustRightInd w:val="0"/>
              <w:snapToGrid w:val="0"/>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大写：</w:t>
            </w:r>
          </w:p>
          <w:p w14:paraId="28E8C4E1">
            <w:pPr>
              <w:pStyle w:val="52"/>
              <w:widowControl w:val="0"/>
              <w:snapToGrid w:val="0"/>
              <w:spacing w:before="0" w:after="0" w:line="240" w:lineRule="auto"/>
              <w:ind w:firstLine="0"/>
              <w:rPr>
                <w:rFonts w:ascii="Times New Roman" w:hAnsi="Times New Roman" w:cs="Times New Roman"/>
                <w:color w:val="000000" w:themeColor="text1"/>
                <w:kern w:val="2"/>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小写：</w:t>
            </w:r>
          </w:p>
        </w:tc>
      </w:tr>
      <w:tr w14:paraId="0A8E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jc w:val="center"/>
        </w:trPr>
        <w:tc>
          <w:tcPr>
            <w:tcW w:w="1394" w:type="pct"/>
            <w:vAlign w:val="center"/>
          </w:tcPr>
          <w:p w14:paraId="7D63F459">
            <w:pPr>
              <w:pStyle w:val="12"/>
              <w:adjustRightInd w:val="0"/>
              <w:snapToGrid w:val="0"/>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投标人是否属于小微型企业</w:t>
            </w:r>
          </w:p>
        </w:tc>
        <w:tc>
          <w:tcPr>
            <w:tcW w:w="3605" w:type="pct"/>
            <w:vAlign w:val="center"/>
          </w:tcPr>
          <w:p w14:paraId="1E205056">
            <w:pPr>
              <w:pStyle w:val="12"/>
              <w:adjustRightInd w:val="0"/>
              <w:snapToGrid w:val="0"/>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（填写“是”或“否”）</w:t>
            </w:r>
          </w:p>
        </w:tc>
      </w:tr>
    </w:tbl>
    <w:p w14:paraId="5C9D6E5A">
      <w:pPr>
        <w:adjustRightInd w:val="0"/>
        <w:snapToGrid w:val="0"/>
        <w:jc w:val="right"/>
        <w:rPr>
          <w:rFonts w:ascii="宋体" w:hAnsi="宋体"/>
          <w:color w:val="000000" w:themeColor="text1"/>
          <w:sz w:val="24"/>
          <w:szCs w:val="24"/>
          <w14:textFill>
            <w14:solidFill>
              <w14:schemeClr w14:val="tx1"/>
            </w14:solidFill>
          </w14:textFill>
        </w:rPr>
      </w:pPr>
    </w:p>
    <w:p w14:paraId="076ACB21">
      <w:pPr>
        <w:adjustRightInd w:val="0"/>
        <w:snapToGrid w:val="0"/>
        <w:spacing w:line="360" w:lineRule="auto"/>
        <w:jc w:val="righ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p>
    <w:p w14:paraId="015C14A0">
      <w:pPr>
        <w:adjustRightInd w:val="0"/>
        <w:snapToGrid w:val="0"/>
        <w:spacing w:line="360" w:lineRule="auto"/>
        <w:ind w:firstLine="5880" w:firstLineChars="245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7833D038">
      <w:pPr>
        <w:adjustRightInd w:val="0"/>
        <w:snapToGrid w:val="0"/>
        <w:spacing w:line="440" w:lineRule="exact"/>
        <w:ind w:firstLine="420" w:firstLineChars="20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填写说明：</w:t>
      </w:r>
    </w:p>
    <w:p w14:paraId="70F9271B">
      <w:pPr>
        <w:adjustRightInd w:val="0"/>
        <w:snapToGrid w:val="0"/>
        <w:spacing w:line="36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1.投标一览表必须加盖投标单位投标人</w:t>
      </w:r>
      <w:r>
        <w:rPr>
          <w:rFonts w:hint="eastAsia" w:asciiTheme="minorEastAsia" w:hAnsiTheme="minorEastAsia" w:cstheme="minorEastAsia"/>
          <w:color w:val="000000" w:themeColor="text1"/>
          <w:szCs w:val="21"/>
          <w:lang w:eastAsia="zh-CN"/>
          <w14:textFill>
            <w14:solidFill>
              <w14:schemeClr w14:val="tx1"/>
            </w14:solidFill>
          </w14:textFill>
        </w:rPr>
        <w:t>CA公章</w:t>
      </w:r>
      <w:r>
        <w:rPr>
          <w:rFonts w:hint="eastAsia" w:asciiTheme="minorEastAsia" w:hAnsiTheme="minorEastAsia" w:cstheme="minorEastAsia"/>
          <w:color w:val="000000" w:themeColor="text1"/>
          <w:szCs w:val="21"/>
          <w14:textFill>
            <w14:solidFill>
              <w14:schemeClr w14:val="tx1"/>
            </w14:solidFill>
          </w14:textFill>
        </w:rPr>
        <w:t>，并单独装在小信封内于投标截止时间前与投标文件一起递交。</w:t>
      </w:r>
    </w:p>
    <w:p w14:paraId="5D1A45FC">
      <w:pPr>
        <w:adjustRightInd w:val="0"/>
        <w:snapToGrid w:val="0"/>
        <w:spacing w:line="36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2.“投标人是否属于小微型企业”栏内填写“是”或“否”。如填写“是”，投标人需提供《中小企业声明函</w:t>
      </w:r>
      <w:r>
        <w:rPr>
          <w:rFonts w:hint="eastAsia" w:asciiTheme="minorEastAsia" w:hAnsiTheme="minorEastAsia" w:cstheme="minorEastAsia"/>
          <w:color w:val="000000" w:themeColor="text1"/>
          <w:szCs w:val="21"/>
          <w:lang w:eastAsia="zh-CN"/>
          <w14:textFill>
            <w14:solidFill>
              <w14:schemeClr w14:val="tx1"/>
            </w14:solidFill>
          </w14:textFill>
        </w:rPr>
        <w:t>》《</w:t>
      </w:r>
      <w:r>
        <w:rPr>
          <w:rFonts w:hint="eastAsia" w:asciiTheme="minorEastAsia" w:hAnsiTheme="minorEastAsia" w:cstheme="minorEastAsia"/>
          <w:color w:val="000000" w:themeColor="text1"/>
          <w:szCs w:val="21"/>
          <w14:textFill>
            <w14:solidFill>
              <w14:schemeClr w14:val="tx1"/>
            </w14:solidFill>
          </w14:textFill>
        </w:rPr>
        <w:t>残疾人福利性单位声明函</w:t>
      </w:r>
      <w:r>
        <w:rPr>
          <w:rFonts w:hint="eastAsia" w:asciiTheme="minorEastAsia" w:hAnsiTheme="minorEastAsia" w:cstheme="minorEastAsia"/>
          <w:color w:val="000000" w:themeColor="text1"/>
          <w:szCs w:val="21"/>
          <w:lang w:eastAsia="zh-CN"/>
          <w14:textFill>
            <w14:solidFill>
              <w14:schemeClr w14:val="tx1"/>
            </w14:solidFill>
          </w14:textFill>
        </w:rPr>
        <w:t>》《</w:t>
      </w:r>
      <w:r>
        <w:rPr>
          <w:rFonts w:hint="eastAsia" w:asciiTheme="minorEastAsia" w:hAnsiTheme="minorEastAsia" w:cstheme="minorEastAsia"/>
          <w:color w:val="000000" w:themeColor="text1"/>
          <w:szCs w:val="21"/>
          <w14:textFill>
            <w14:solidFill>
              <w14:schemeClr w14:val="tx1"/>
            </w14:solidFill>
          </w14:textFill>
        </w:rPr>
        <w:t>属于监狱企业的证明文件》。</w:t>
      </w:r>
    </w:p>
    <w:p w14:paraId="0EEC8D0F">
      <w:pPr>
        <w:adjustRightInd w:val="0"/>
        <w:snapToGrid w:val="0"/>
        <w:spacing w:line="360" w:lineRule="exact"/>
        <w:ind w:firstLine="420" w:firstLineChars="200"/>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w:t>
      </w:r>
      <w:r>
        <w:rPr>
          <w:rFonts w:hint="eastAsia" w:asciiTheme="minorEastAsia" w:hAnsiTheme="minorEastAsia" w:cstheme="minorEastAsia"/>
          <w:color w:val="000000" w:themeColor="text1"/>
          <w:szCs w:val="21"/>
          <w:lang w:eastAsia="zh-CN"/>
          <w14:textFill>
            <w14:solidFill>
              <w14:schemeClr w14:val="tx1"/>
            </w14:solidFill>
          </w14:textFill>
        </w:rPr>
        <w:t>、以</w:t>
      </w:r>
      <w:r>
        <w:rPr>
          <w:rFonts w:hint="eastAsia" w:asciiTheme="minorEastAsia" w:hAnsiTheme="minorEastAsia" w:cstheme="minorEastAsia"/>
          <w:color w:val="000000" w:themeColor="text1"/>
          <w:szCs w:val="21"/>
          <w14:textFill>
            <w14:solidFill>
              <w14:schemeClr w14:val="tx1"/>
            </w14:solidFill>
          </w14:textFill>
        </w:rPr>
        <w:t>及其他有关的为完成本项目发生的所有费用，招标文件中另有规定的除外。</w:t>
      </w:r>
    </w:p>
    <w:p w14:paraId="738AB6B8">
      <w:pPr>
        <w:spacing w:line="360" w:lineRule="exact"/>
        <w:jc w:val="lef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r>
    </w:p>
    <w:p w14:paraId="56869A21">
      <w:pPr>
        <w:spacing w:line="360" w:lineRule="auto"/>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投标报价明细表</w:t>
      </w:r>
      <w:r>
        <w:rPr>
          <w:rFonts w:hint="eastAsia" w:ascii="黑体" w:hAnsi="黑体" w:eastAsia="黑体" w:cs="Times New Roman"/>
          <w:color w:val="000000" w:themeColor="text1"/>
          <w:sz w:val="28"/>
          <w:szCs w:val="28"/>
          <w14:textFill>
            <w14:solidFill>
              <w14:schemeClr w14:val="tx1"/>
            </w14:solidFill>
          </w14:textFill>
        </w:rPr>
        <w:t>（</w:t>
      </w:r>
      <w:r>
        <w:rPr>
          <w:rFonts w:ascii="黑体" w:hAnsi="黑体" w:eastAsia="黑体" w:cs="Times New Roman"/>
          <w:color w:val="000000" w:themeColor="text1"/>
          <w:sz w:val="28"/>
          <w:szCs w:val="28"/>
          <w14:textFill>
            <w14:solidFill>
              <w14:schemeClr w14:val="tx1"/>
            </w14:solidFill>
          </w14:textFill>
        </w:rPr>
        <w:t>格式</w:t>
      </w:r>
      <w:r>
        <w:rPr>
          <w:rFonts w:hint="eastAsia" w:ascii="黑体" w:hAnsi="黑体" w:eastAsia="黑体" w:cs="Times New Roman"/>
          <w:color w:val="000000" w:themeColor="text1"/>
          <w:sz w:val="28"/>
          <w:szCs w:val="28"/>
          <w:lang w:val="en-US" w:eastAsia="zh-CN"/>
          <w14:textFill>
            <w14:solidFill>
              <w14:schemeClr w14:val="tx1"/>
            </w14:solidFill>
          </w14:textFill>
        </w:rPr>
        <w:t>自拟</w:t>
      </w:r>
      <w:r>
        <w:rPr>
          <w:rFonts w:hint="eastAsia" w:ascii="黑体" w:hAnsi="黑体" w:eastAsia="黑体" w:cs="Times New Roman"/>
          <w:color w:val="000000" w:themeColor="text1"/>
          <w:sz w:val="28"/>
          <w:szCs w:val="28"/>
          <w14:textFill>
            <w14:solidFill>
              <w14:schemeClr w14:val="tx1"/>
            </w14:solidFill>
          </w14:textFill>
        </w:rPr>
        <w:t>）</w:t>
      </w:r>
    </w:p>
    <w:p w14:paraId="1E21A541">
      <w:pPr>
        <w:rPr>
          <w:rFonts w:ascii="Times New Roman" w:hAnsi="Times New Roman" w:eastAsia="黑体" w:cs="Times New Roman"/>
          <w:color w:val="000000" w:themeColor="text1"/>
          <w:sz w:val="24"/>
          <w:szCs w:val="24"/>
          <w:u w:color="000000"/>
          <w14:textFill>
            <w14:solidFill>
              <w14:schemeClr w14:val="tx1"/>
            </w14:solidFill>
          </w14:textFill>
        </w:rPr>
      </w:pPr>
      <w:bookmarkStart w:id="68" w:name="_Toc55"/>
      <w:bookmarkStart w:id="69" w:name="_Toc448069993"/>
      <w:bookmarkStart w:id="70" w:name="_Toc415494580"/>
      <w:bookmarkStart w:id="71" w:name="_Toc11859493"/>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666F754C">
      <w:pPr>
        <w:jc w:val="left"/>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t xml:space="preserve">6.3 </w:t>
      </w:r>
      <w:r>
        <w:rPr>
          <w:rFonts w:hint="eastAsia" w:ascii="Times New Roman" w:hAnsi="Times New Roman" w:eastAsia="黑体" w:cs="Times New Roman"/>
          <w:color w:val="000000" w:themeColor="text1"/>
          <w:sz w:val="24"/>
          <w:szCs w:val="24"/>
          <w:u w:color="000000"/>
          <w14:textFill>
            <w14:solidFill>
              <w14:schemeClr w14:val="tx1"/>
            </w14:solidFill>
          </w14:textFill>
        </w:rPr>
        <w:t>法人授权书</w:t>
      </w:r>
      <w:bookmarkEnd w:id="68"/>
      <w:bookmarkEnd w:id="69"/>
      <w:bookmarkEnd w:id="70"/>
      <w:bookmarkEnd w:id="71"/>
    </w:p>
    <w:p w14:paraId="4D99BA67">
      <w:pPr>
        <w:spacing w:line="360" w:lineRule="auto"/>
        <w:jc w:val="center"/>
        <w:rPr>
          <w:rFonts w:ascii="黑体" w:hAnsi="黑体" w:eastAsia="黑体" w:cs="Times New Roman Bold"/>
          <w:color w:val="000000" w:themeColor="text1"/>
          <w:sz w:val="28"/>
          <w:szCs w:val="28"/>
          <w:u w:color="000000"/>
          <w14:textFill>
            <w14:solidFill>
              <w14:schemeClr w14:val="tx1"/>
            </w14:solidFill>
          </w14:textFill>
        </w:rPr>
      </w:pPr>
      <w:r>
        <w:rPr>
          <w:rFonts w:hint="eastAsia" w:ascii="黑体" w:hAnsi="黑体" w:eastAsia="黑体" w:cs="宋体"/>
          <w:bCs/>
          <w:color w:val="000000" w:themeColor="text1"/>
          <w:sz w:val="28"/>
          <w:szCs w:val="28"/>
          <w:u w:color="000000"/>
          <w:lang w:val="zh-TW"/>
          <w14:textFill>
            <w14:solidFill>
              <w14:schemeClr w14:val="tx1"/>
            </w14:solidFill>
          </w14:textFill>
        </w:rPr>
        <w:t>法人授权书</w:t>
      </w:r>
    </w:p>
    <w:p w14:paraId="0F39D215">
      <w:pPr>
        <w:shd w:val="clear" w:color="auto" w:fill="FFFFFF"/>
        <w:snapToGrid w:val="0"/>
        <w:spacing w:line="360" w:lineRule="auto"/>
        <w:ind w:firstLine="48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本授权书声明：____________（</w:t>
      </w:r>
      <w:r>
        <w:rPr>
          <w:rFonts w:hint="eastAsia" w:ascii="Times New Roman" w:hAnsi="Times New Roman" w:cs="Times New Roman"/>
          <w:bCs/>
          <w:color w:val="000000" w:themeColor="text1"/>
          <w:sz w:val="24"/>
          <w:szCs w:val="24"/>
          <w14:textFill>
            <w14:solidFill>
              <w14:schemeClr w14:val="tx1"/>
            </w14:solidFill>
          </w14:textFill>
        </w:rPr>
        <w:t>投标人</w:t>
      </w:r>
      <w:r>
        <w:rPr>
          <w:rFonts w:ascii="Times New Roman" w:hAnsi="Times New Roman" w:cs="Times New Roman"/>
          <w:bCs/>
          <w:color w:val="000000" w:themeColor="text1"/>
          <w:sz w:val="24"/>
          <w:szCs w:val="24"/>
          <w14:textFill>
            <w14:solidFill>
              <w14:schemeClr w14:val="tx1"/>
            </w14:solidFill>
          </w14:textFill>
        </w:rPr>
        <w:t>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项目</w:t>
      </w:r>
      <w:r>
        <w:rPr>
          <w:rFonts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14:textFill>
            <w14:solidFill>
              <w14:schemeClr w14:val="tx1"/>
            </w14:solidFill>
          </w14:textFill>
        </w:rPr>
        <w:t>项目</w:t>
      </w:r>
      <w:r>
        <w:rPr>
          <w:rFonts w:ascii="Times New Roman" w:hAnsi="Times New Roman" w:cs="Times New Roman"/>
          <w:bCs/>
          <w:color w:val="000000" w:themeColor="text1"/>
          <w:sz w:val="24"/>
          <w:szCs w:val="24"/>
          <w14:textFill>
            <w14:solidFill>
              <w14:schemeClr w14:val="tx1"/>
            </w14:solidFill>
          </w14:textFill>
        </w:rPr>
        <w:t>编号</w:t>
      </w:r>
      <w:r>
        <w:rPr>
          <w:rFonts w:hint="eastAsia"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）采购活动的合法代理人，以本单位名义全权处理一切与该项目采购有关的事务。</w:t>
      </w:r>
    </w:p>
    <w:p w14:paraId="54CBF68E">
      <w:pPr>
        <w:shd w:val="clear" w:color="auto" w:fill="FFFFFF"/>
        <w:snapToGrid w:val="0"/>
        <w:spacing w:line="360" w:lineRule="auto"/>
        <w:ind w:firstLine="48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本授权书于______年____月____日起生效，特此声明。</w:t>
      </w:r>
    </w:p>
    <w:p w14:paraId="1F10E267">
      <w:pPr>
        <w:shd w:val="clear" w:color="auto" w:fill="FFFFFF"/>
        <w:snapToGrid w:val="0"/>
        <w:spacing w:line="360" w:lineRule="auto"/>
        <w:ind w:firstLine="480"/>
        <w:rPr>
          <w:rFonts w:ascii="Times New Roman" w:hAnsi="Times New Roman" w:cs="Times New Roman"/>
          <w:bCs/>
          <w:color w:val="000000" w:themeColor="text1"/>
          <w14:textFill>
            <w14:solidFill>
              <w14:schemeClr w14:val="tx1"/>
            </w14:solidFill>
          </w14:textFill>
        </w:rPr>
      </w:pPr>
    </w:p>
    <w:p w14:paraId="3E8508A7">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p>
    <w:p w14:paraId="5E4E8D20">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p>
    <w:p w14:paraId="61DB17B6">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p>
    <w:p w14:paraId="54A3B8AF">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p>
    <w:p w14:paraId="4D6E980F">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p>
    <w:p w14:paraId="1A5548A1">
      <w:pPr>
        <w:shd w:val="clear" w:color="auto" w:fill="FFFFFF"/>
        <w:snapToGrid w:val="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地址：</w:t>
      </w:r>
      <w:r>
        <w:rPr>
          <w:rFonts w:ascii="Times New Roman" w:hAnsi="Times New Roman" w:cs="Times New Roman"/>
          <w:bCs/>
          <w:color w:val="000000" w:themeColor="text1"/>
          <w:sz w:val="24"/>
          <w:szCs w:val="24"/>
          <w:u w:val="single"/>
          <w14:textFill>
            <w14:solidFill>
              <w14:schemeClr w14:val="tx1"/>
            </w14:solidFill>
          </w14:textFill>
        </w:rPr>
        <w:t xml:space="preserve">                                         </w:t>
      </w:r>
    </w:p>
    <w:p w14:paraId="5773A517">
      <w:pPr>
        <w:shd w:val="clear" w:color="auto" w:fill="FFFFFF"/>
        <w:snapToGrid w:val="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p>
    <w:p w14:paraId="0E5C7C9E">
      <w:pPr>
        <w:spacing w:line="360" w:lineRule="auto"/>
        <w:rPr>
          <w:rFonts w:ascii="宋体" w:hAnsi="宋体" w:eastAsia="宋体" w:cs="宋体"/>
          <w:b/>
          <w:bCs/>
          <w:color w:val="000000" w:themeColor="text1"/>
          <w:kern w:val="11"/>
          <w:szCs w:val="21"/>
          <w:u w:val="single" w:color="000000"/>
          <w:lang w:val="zh-TW"/>
          <w14:textFill>
            <w14:solidFill>
              <w14:schemeClr w14:val="tx1"/>
            </w14:solidFill>
          </w14:textFill>
        </w:rPr>
      </w:pPr>
    </w:p>
    <w:p w14:paraId="67875765">
      <w:pPr>
        <w:spacing w:line="360" w:lineRule="auto"/>
        <w:ind w:right="420"/>
        <w:rPr>
          <w:rFonts w:ascii="宋体" w:hAnsi="宋体" w:eastAsia="PMingLiU" w:cs="宋体"/>
          <w:color w:val="000000" w:themeColor="text1"/>
          <w:szCs w:val="21"/>
          <w:u w:color="000000"/>
          <w:lang w:val="zh-TW"/>
          <w14:textFill>
            <w14:solidFill>
              <w14:schemeClr w14:val="tx1"/>
            </w14:solidFill>
          </w14:textFill>
        </w:rPr>
      </w:pPr>
    </w:p>
    <w:p w14:paraId="711485FA">
      <w:pPr>
        <w:spacing w:line="360" w:lineRule="auto"/>
        <w:ind w:right="420"/>
        <w:rPr>
          <w:rFonts w:ascii="宋体" w:hAnsi="宋体" w:eastAsia="宋体" w:cs="宋体"/>
          <w:b/>
          <w:color w:val="000000" w:themeColor="text1"/>
          <w:szCs w:val="21"/>
          <w:u w:color="000000"/>
          <w:lang w:val="zh-TW"/>
          <w14:textFill>
            <w14:solidFill>
              <w14:schemeClr w14:val="tx1"/>
            </w14:solidFill>
          </w14:textFill>
        </w:rPr>
      </w:pPr>
      <w:r>
        <w:rPr>
          <w:rFonts w:hint="eastAsia" w:ascii="宋体" w:hAnsi="宋体" w:eastAsia="宋体" w:cs="宋体"/>
          <w:b/>
          <w:color w:val="000000" w:themeColor="text1"/>
          <w:szCs w:val="21"/>
          <w:u w:color="000000"/>
          <w:lang w:val="zh-TW"/>
          <w14:textFill>
            <w14:solidFill>
              <w14:schemeClr w14:val="tx1"/>
            </w14:solidFill>
          </w14:textFill>
        </w:rPr>
        <w:t>注：代理人应持本授权书参加投标，并提供一份原件在投标文件中。</w:t>
      </w:r>
    </w:p>
    <w:p w14:paraId="630FE7D7">
      <w:pPr>
        <w:spacing w:line="360" w:lineRule="auto"/>
        <w:ind w:right="420"/>
        <w:rPr>
          <w:rFonts w:ascii="宋体" w:hAnsi="宋体" w:eastAsia="宋体" w:cs="宋体"/>
          <w:color w:val="000000" w:themeColor="text1"/>
          <w:szCs w:val="21"/>
          <w:u w:color="000000"/>
          <w14:textFill>
            <w14:solidFill>
              <w14:schemeClr w14:val="tx1"/>
            </w14:solidFill>
          </w14:textFill>
        </w:rPr>
      </w:pPr>
    </w:p>
    <w:p w14:paraId="744AB5BF">
      <w:pPr>
        <w:jc w:val="left"/>
        <w:rPr>
          <w:rFonts w:ascii="宋体" w:hAnsi="宋体" w:eastAsia="宋体" w:cs="宋体"/>
          <w:color w:val="000000" w:themeColor="text1"/>
          <w:szCs w:val="21"/>
          <w:u w:color="000000"/>
          <w14:textFill>
            <w14:solidFill>
              <w14:schemeClr w14:val="tx1"/>
            </w14:solidFill>
          </w14:textFill>
        </w:rPr>
      </w:pPr>
      <w:r>
        <w:rPr>
          <w:rFonts w:ascii="宋体" w:hAnsi="宋体" w:eastAsia="宋体" w:cs="宋体"/>
          <w:color w:val="000000" w:themeColor="text1"/>
          <w:szCs w:val="21"/>
          <w:u w:color="000000"/>
          <w14:textFill>
            <w14:solidFill>
              <w14:schemeClr w14:val="tx1"/>
            </w14:solidFill>
          </w14:textFill>
        </w:rPr>
        <w:br w:type="page"/>
      </w:r>
    </w:p>
    <w:p w14:paraId="29F8E5E0">
      <w:pPr>
        <w:snapToGrid w:val="0"/>
        <w:spacing w:line="360" w:lineRule="auto"/>
        <w:ind w:firstLine="482"/>
        <w:rPr>
          <w:rFonts w:ascii="宋体" w:hAnsi="宋体" w:eastAsia="PMingLiU" w:cs="宋体"/>
          <w:color w:val="000000" w:themeColor="text1"/>
          <w:sz w:val="24"/>
          <w:szCs w:val="24"/>
          <w:u w:color="000000"/>
          <w:lang w:val="zh-TW"/>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附：</w:t>
      </w:r>
      <w:r>
        <w:rPr>
          <w:rFonts w:ascii="Times New Roman" w:hAnsi="Times New Roman" w:cs="Times New Roman"/>
          <w:bCs/>
          <w:color w:val="000000" w:themeColor="text1"/>
          <w:sz w:val="24"/>
          <w:szCs w:val="24"/>
          <w14:textFill>
            <w14:solidFill>
              <w14:schemeClr w14:val="tx1"/>
            </w14:solidFill>
          </w14:textFill>
        </w:rPr>
        <w:t>法人</w:t>
      </w:r>
      <w:r>
        <w:rPr>
          <w:rFonts w:hint="eastAsia" w:ascii="宋体" w:hAnsi="宋体" w:eastAsia="宋体" w:cs="宋体"/>
          <w:color w:val="000000" w:themeColor="text1"/>
          <w:sz w:val="24"/>
          <w:szCs w:val="24"/>
          <w:u w:color="000000"/>
          <w:lang w:val="zh-TW"/>
          <w14:textFill>
            <w14:solidFill>
              <w14:schemeClr w14:val="tx1"/>
            </w14:solidFill>
          </w14:textFill>
        </w:rPr>
        <w:t>身份证复印件（需同时提供正面及背面）</w:t>
      </w:r>
    </w:p>
    <w:tbl>
      <w:tblPr>
        <w:tblStyle w:val="29"/>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279B5E24">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500" w:hRule="atLeast"/>
          <w:jc w:val="center"/>
        </w:trPr>
        <w:tc>
          <w:tcPr>
            <w:tcW w:w="4001" w:type="dxa"/>
            <w:vAlign w:val="center"/>
          </w:tcPr>
          <w:p w14:paraId="5323BEFC">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法人</w:t>
            </w:r>
            <w:r>
              <w:rPr>
                <w:rFonts w:hint="eastAsia" w:ascii="宋体" w:hAnsi="宋体"/>
                <w:color w:val="000000" w:themeColor="text1"/>
                <w:sz w:val="24"/>
                <w:szCs w:val="24"/>
                <w14:textFill>
                  <w14:solidFill>
                    <w14:schemeClr w14:val="tx1"/>
                  </w14:solidFill>
                </w14:textFill>
              </w:rPr>
              <w:t>身份证复印件正面</w:t>
            </w:r>
          </w:p>
        </w:tc>
        <w:tc>
          <w:tcPr>
            <w:tcW w:w="4001" w:type="dxa"/>
            <w:vAlign w:val="center"/>
          </w:tcPr>
          <w:p w14:paraId="30181D98">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法人</w:t>
            </w:r>
            <w:r>
              <w:rPr>
                <w:rFonts w:hint="eastAsia" w:ascii="宋体" w:hAnsi="宋体"/>
                <w:color w:val="000000" w:themeColor="text1"/>
                <w:sz w:val="24"/>
                <w:szCs w:val="24"/>
                <w14:textFill>
                  <w14:solidFill>
                    <w14:schemeClr w14:val="tx1"/>
                  </w14:solidFill>
                </w14:textFill>
              </w:rPr>
              <w:t>身份证复印件背面</w:t>
            </w:r>
          </w:p>
        </w:tc>
      </w:tr>
    </w:tbl>
    <w:p w14:paraId="4E3C5AF9">
      <w:pPr>
        <w:snapToGrid w:val="0"/>
        <w:spacing w:line="360" w:lineRule="auto"/>
        <w:ind w:firstLine="482"/>
        <w:rPr>
          <w:rFonts w:ascii="宋体" w:hAnsi="宋体" w:eastAsia="PMingLiU" w:cs="宋体"/>
          <w:color w:val="000000" w:themeColor="text1"/>
          <w:sz w:val="24"/>
          <w:szCs w:val="24"/>
          <w:u w:color="000000"/>
          <w14:textFill>
            <w14:solidFill>
              <w14:schemeClr w14:val="tx1"/>
            </w14:solidFill>
          </w14:textFill>
        </w:rPr>
      </w:pPr>
    </w:p>
    <w:p w14:paraId="249F1349">
      <w:pPr>
        <w:snapToGrid w:val="0"/>
        <w:spacing w:line="360" w:lineRule="auto"/>
        <w:ind w:firstLine="482"/>
        <w:rPr>
          <w:rFonts w:ascii="宋体" w:hAnsi="宋体" w:eastAsia="PMingLiU" w:cs="宋体"/>
          <w:color w:val="000000" w:themeColor="text1"/>
          <w:sz w:val="24"/>
          <w:szCs w:val="24"/>
          <w:u w:color="000000"/>
          <w14:textFill>
            <w14:solidFill>
              <w14:schemeClr w14:val="tx1"/>
            </w14:solidFill>
          </w14:textFill>
        </w:rPr>
      </w:pPr>
    </w:p>
    <w:p w14:paraId="650359B1">
      <w:pPr>
        <w:snapToGrid w:val="0"/>
        <w:spacing w:line="360" w:lineRule="auto"/>
        <w:ind w:firstLine="482"/>
        <w:rPr>
          <w:rFonts w:ascii="宋体" w:hAnsi="宋体" w:eastAsia="PMingLiU" w:cs="宋体"/>
          <w:color w:val="000000" w:themeColor="text1"/>
          <w:sz w:val="24"/>
          <w:szCs w:val="24"/>
          <w:u w:color="000000"/>
          <w:lang w:val="zh-TW"/>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附：委托代理人身份证复印件（需同时提供正面及背面）</w:t>
      </w:r>
    </w:p>
    <w:tbl>
      <w:tblPr>
        <w:tblStyle w:val="29"/>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652966CA">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493" w:hRule="atLeast"/>
          <w:jc w:val="center"/>
        </w:trPr>
        <w:tc>
          <w:tcPr>
            <w:tcW w:w="4001" w:type="dxa"/>
            <w:vAlign w:val="center"/>
          </w:tcPr>
          <w:p w14:paraId="5CAFF1D6">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代理人</w:t>
            </w:r>
            <w:r>
              <w:rPr>
                <w:rFonts w:hint="eastAsia" w:ascii="宋体" w:hAnsi="宋体"/>
                <w:color w:val="000000" w:themeColor="text1"/>
                <w:sz w:val="24"/>
                <w:szCs w:val="24"/>
                <w14:textFill>
                  <w14:solidFill>
                    <w14:schemeClr w14:val="tx1"/>
                  </w14:solidFill>
                </w14:textFill>
              </w:rPr>
              <w:t>身份证复印件正面</w:t>
            </w:r>
          </w:p>
        </w:tc>
        <w:tc>
          <w:tcPr>
            <w:tcW w:w="4001" w:type="dxa"/>
            <w:vAlign w:val="center"/>
          </w:tcPr>
          <w:p w14:paraId="3B7DEAB4">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color="000000"/>
                <w:lang w:val="zh-TW"/>
                <w14:textFill>
                  <w14:solidFill>
                    <w14:schemeClr w14:val="tx1"/>
                  </w14:solidFill>
                </w14:textFill>
              </w:rPr>
              <w:t>代理人</w:t>
            </w:r>
            <w:r>
              <w:rPr>
                <w:rFonts w:hint="eastAsia" w:ascii="宋体" w:hAnsi="宋体"/>
                <w:color w:val="000000" w:themeColor="text1"/>
                <w:sz w:val="24"/>
                <w:szCs w:val="24"/>
                <w14:textFill>
                  <w14:solidFill>
                    <w14:schemeClr w14:val="tx1"/>
                  </w14:solidFill>
                </w14:textFill>
              </w:rPr>
              <w:t>身份证复印件背面</w:t>
            </w:r>
          </w:p>
        </w:tc>
      </w:tr>
    </w:tbl>
    <w:p w14:paraId="4A7D8CD4">
      <w:pPr>
        <w:spacing w:line="360" w:lineRule="auto"/>
        <w:ind w:right="420"/>
        <w:rPr>
          <w:rFonts w:ascii="宋体" w:hAnsi="宋体" w:eastAsia="宋体" w:cs="宋体"/>
          <w:color w:val="000000" w:themeColor="text1"/>
          <w:szCs w:val="21"/>
          <w:u w:color="000000"/>
          <w14:textFill>
            <w14:solidFill>
              <w14:schemeClr w14:val="tx1"/>
            </w14:solidFill>
          </w14:textFill>
        </w:rPr>
      </w:pPr>
    </w:p>
    <w:p w14:paraId="471F80DC">
      <w:pPr>
        <w:spacing w:line="360" w:lineRule="auto"/>
        <w:ind w:right="420"/>
        <w:rPr>
          <w:rFonts w:ascii="宋体" w:hAnsi="宋体" w:eastAsia="宋体" w:cs="宋体"/>
          <w:color w:val="000000" w:themeColor="text1"/>
          <w:szCs w:val="21"/>
          <w:u w:color="000000"/>
          <w14:textFill>
            <w14:solidFill>
              <w14:schemeClr w14:val="tx1"/>
            </w14:solidFill>
          </w14:textFill>
        </w:rPr>
      </w:pPr>
    </w:p>
    <w:p w14:paraId="57D26076">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134CC6B9">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72" w:name="_Toc11859494"/>
      <w:bookmarkStart w:id="73" w:name="_Toc448069994"/>
      <w:bookmarkStart w:id="74" w:name="_Toc56"/>
      <w:bookmarkStart w:id="75" w:name="_Toc415494581"/>
      <w:r>
        <w:rPr>
          <w:rFonts w:ascii="Times New Roman" w:hAnsi="Times New Roman" w:eastAsia="黑体" w:cs="Times New Roman"/>
          <w:color w:val="000000" w:themeColor="text1"/>
          <w:sz w:val="24"/>
          <w:szCs w:val="24"/>
          <w:u w:color="000000"/>
          <w14:textFill>
            <w14:solidFill>
              <w14:schemeClr w14:val="tx1"/>
            </w14:solidFill>
          </w14:textFill>
        </w:rPr>
        <w:t>6.4 资格证明文件</w:t>
      </w:r>
      <w:bookmarkEnd w:id="72"/>
      <w:bookmarkEnd w:id="73"/>
      <w:bookmarkEnd w:id="74"/>
      <w:bookmarkEnd w:id="75"/>
    </w:p>
    <w:p w14:paraId="3AE40E64">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文件1 法人或者其他组织的营业执照等证明文件（复印件）</w:t>
      </w:r>
    </w:p>
    <w:p w14:paraId="07316791">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文件2 财务状况报告（复印件）</w:t>
      </w:r>
    </w:p>
    <w:p w14:paraId="4D69C581">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 xml:space="preserve">3 </w:t>
      </w:r>
      <w:r>
        <w:rPr>
          <w:rFonts w:hint="eastAsia" w:ascii="Times New Roman" w:hAnsi="Times New Roman" w:eastAsia="宋体" w:cs="Times New Roman"/>
          <w:color w:val="000000" w:themeColor="text1"/>
          <w:sz w:val="24"/>
          <w:szCs w:val="24"/>
          <w:u w:color="FF0000"/>
          <w14:textFill>
            <w14:solidFill>
              <w14:schemeClr w14:val="tx1"/>
            </w14:solidFill>
          </w14:textFill>
        </w:rPr>
        <w:t>依法缴纳税收和社会保障资金的相关材料（复印件）</w:t>
      </w:r>
    </w:p>
    <w:p w14:paraId="25DECCAE">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4</w:t>
      </w:r>
      <w:r>
        <w:rPr>
          <w:rFonts w:hint="eastAsia" w:ascii="Times New Roman" w:hAnsi="Times New Roman" w:eastAsia="宋体" w:cs="Times New Roman"/>
          <w:color w:val="000000" w:themeColor="text1"/>
          <w:sz w:val="24"/>
          <w:szCs w:val="24"/>
          <w:u w:color="FF0000"/>
          <w14:textFill>
            <w14:solidFill>
              <w14:schemeClr w14:val="tx1"/>
            </w14:solidFill>
          </w14:textFill>
        </w:rPr>
        <w:t xml:space="preserve"> 具备履行合同所必需的货物和专业技术能力的书面声明（原件）</w:t>
      </w:r>
    </w:p>
    <w:p w14:paraId="74C1C56D">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 xml:space="preserve">5 </w:t>
      </w:r>
      <w:r>
        <w:rPr>
          <w:rFonts w:hint="eastAsia" w:ascii="Times New Roman" w:hAnsi="Times New Roman" w:eastAsia="宋体" w:cs="Times New Roman"/>
          <w:color w:val="000000" w:themeColor="text1"/>
          <w:sz w:val="24"/>
          <w:szCs w:val="24"/>
          <w:u w:color="FF0000"/>
          <w14:textFill>
            <w14:solidFill>
              <w14:schemeClr w14:val="tx1"/>
            </w14:solidFill>
          </w14:textFill>
        </w:rPr>
        <w:t>无违法违规记录声明（原件）</w:t>
      </w:r>
    </w:p>
    <w:p w14:paraId="774A51DF">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w:t>
      </w:r>
      <w:r>
        <w:rPr>
          <w:rFonts w:ascii="Times New Roman" w:hAnsi="Times New Roman" w:eastAsia="宋体" w:cs="Times New Roman"/>
          <w:color w:val="000000" w:themeColor="text1"/>
          <w:sz w:val="24"/>
          <w:szCs w:val="24"/>
          <w:u w:color="FF0000"/>
          <w14:textFill>
            <w14:solidFill>
              <w14:schemeClr w14:val="tx1"/>
            </w14:solidFill>
          </w14:textFill>
        </w:rPr>
        <w:t xml:space="preserve">6 </w:t>
      </w:r>
      <w:r>
        <w:rPr>
          <w:rFonts w:hint="eastAsia" w:ascii="Times New Roman" w:hAnsi="Times New Roman" w:eastAsia="宋体" w:cs="Times New Roman"/>
          <w:color w:val="000000" w:themeColor="text1"/>
          <w:sz w:val="24"/>
          <w:szCs w:val="24"/>
          <w:u w:color="FF0000"/>
          <w14:textFill>
            <w14:solidFill>
              <w14:schemeClr w14:val="tx1"/>
            </w14:solidFill>
          </w14:textFill>
        </w:rPr>
        <w:t>自招标公告发布之日至投标截止前的“信用中国”（www.creditchina.gov.cn）或“诚信江苏”（www.jscredit.gov.cn）或中国政府采购网（www.ccgp.gov.cn）查询的信用记录截图证明（加盖投标人</w:t>
      </w:r>
      <w:r>
        <w:rPr>
          <w:rFonts w:hint="eastAsia" w:ascii="Times New Roman" w:hAnsi="Times New Roman" w:eastAsia="宋体" w:cs="Times New Roman"/>
          <w:color w:val="000000" w:themeColor="text1"/>
          <w:sz w:val="24"/>
          <w:szCs w:val="24"/>
          <w:u w:color="FF0000"/>
          <w:lang w:eastAsia="zh-CN"/>
          <w14:textFill>
            <w14:solidFill>
              <w14:schemeClr w14:val="tx1"/>
            </w14:solidFill>
          </w14:textFill>
        </w:rPr>
        <w:t>CA公章</w:t>
      </w:r>
      <w:r>
        <w:rPr>
          <w:rFonts w:hint="eastAsia" w:ascii="Times New Roman" w:hAnsi="Times New Roman" w:eastAsia="宋体" w:cs="Times New Roman"/>
          <w:color w:val="000000" w:themeColor="text1"/>
          <w:sz w:val="24"/>
          <w:szCs w:val="24"/>
          <w:u w:color="FF0000"/>
          <w14:textFill>
            <w14:solidFill>
              <w14:schemeClr w14:val="tx1"/>
            </w14:solidFill>
          </w14:textFill>
        </w:rPr>
        <w:t>），证明未被列入失信被执行人、重大税收违法案件当事人名单、政府采购严重失信行为记录名单</w:t>
      </w:r>
    </w:p>
    <w:p w14:paraId="7A4ACE22">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文件7 诚信档案</w:t>
      </w:r>
    </w:p>
    <w:p w14:paraId="6E76F0A5">
      <w:pPr>
        <w:spacing w:line="360" w:lineRule="auto"/>
        <w:ind w:firstLine="480" w:firstLineChars="200"/>
        <w:rPr>
          <w:rFonts w:hint="eastAsia" w:ascii="Times New Roman" w:hAnsi="Times New Roman" w:eastAsia="宋体" w:cs="Times New Roman"/>
          <w:color w:val="000000" w:themeColor="text1"/>
          <w:sz w:val="24"/>
          <w:szCs w:val="24"/>
          <w:u w:color="FF0000"/>
          <w14:textFill>
            <w14:solidFill>
              <w14:schemeClr w14:val="tx1"/>
            </w14:solidFill>
          </w14:textFill>
        </w:rPr>
      </w:pPr>
      <w:r>
        <w:rPr>
          <w:rFonts w:hint="eastAsia" w:ascii="Times New Roman" w:hAnsi="Times New Roman" w:eastAsia="宋体" w:cs="Times New Roman"/>
          <w:color w:val="000000" w:themeColor="text1"/>
          <w:sz w:val="24"/>
          <w:szCs w:val="24"/>
          <w:u w:color="FF0000"/>
          <w14:textFill>
            <w14:solidFill>
              <w14:schemeClr w14:val="tx1"/>
            </w14:solidFill>
          </w14:textFill>
        </w:rPr>
        <w:t xml:space="preserve">文件8 </w:t>
      </w:r>
      <w:r>
        <w:rPr>
          <w:rFonts w:hint="eastAsia" w:ascii="Times New Roman" w:hAnsi="Times New Roman" w:eastAsia="宋体" w:cs="Times New Roman"/>
          <w:color w:val="000000" w:themeColor="text1"/>
          <w:sz w:val="24"/>
          <w:szCs w:val="24"/>
          <w:u w:color="FF0000"/>
          <w:lang w:val="en-US" w:eastAsia="zh-CN"/>
          <w14:textFill>
            <w14:solidFill>
              <w14:schemeClr w14:val="tx1"/>
            </w14:solidFill>
          </w14:textFill>
        </w:rPr>
        <w:t>非</w:t>
      </w:r>
      <w:r>
        <w:rPr>
          <w:rFonts w:hint="eastAsia" w:ascii="Times New Roman" w:hAnsi="Times New Roman" w:eastAsia="宋体" w:cs="Times New Roman"/>
          <w:color w:val="000000" w:themeColor="text1"/>
          <w:sz w:val="24"/>
          <w:szCs w:val="24"/>
          <w:u w:color="FF0000"/>
          <w14:textFill>
            <w14:solidFill>
              <w14:schemeClr w14:val="tx1"/>
            </w14:solidFill>
          </w14:textFill>
        </w:rPr>
        <w:t>联合体投标声明</w:t>
      </w:r>
    </w:p>
    <w:p w14:paraId="659BEEAE">
      <w:pPr>
        <w:spacing w:line="360" w:lineRule="auto"/>
        <w:ind w:firstLine="480" w:firstLineChars="200"/>
        <w:rPr>
          <w:rFonts w:hint="default" w:ascii="Times New Roman" w:hAnsi="Times New Roman" w:eastAsia="宋体" w:cs="Times New Roman"/>
          <w:color w:val="000000" w:themeColor="text1"/>
          <w:sz w:val="24"/>
          <w:szCs w:val="24"/>
          <w:u w:color="FF0000"/>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u w:color="FF0000"/>
          <w:lang w:val="en-US" w:eastAsia="zh-CN"/>
          <w14:textFill>
            <w14:solidFill>
              <w14:schemeClr w14:val="tx1"/>
            </w14:solidFill>
          </w14:textFill>
        </w:rPr>
        <w:t>文件9 非进口产品投标声明</w:t>
      </w:r>
    </w:p>
    <w:p w14:paraId="76BD5294">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4D67F09C">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12491CC2">
      <w:pPr>
        <w:jc w:val="left"/>
        <w:rPr>
          <w:rFonts w:ascii="Times New Roman" w:hAnsi="Times New Roman" w:eastAsia="宋体" w:cs="Times New Roman"/>
          <w:color w:val="000000" w:themeColor="text1"/>
          <w:szCs w:val="21"/>
          <w:u w:color="FF0000"/>
          <w14:textFill>
            <w14:solidFill>
              <w14:schemeClr w14:val="tx1"/>
            </w14:solidFill>
          </w14:textFill>
        </w:rPr>
      </w:pPr>
      <w:r>
        <w:rPr>
          <w:rFonts w:ascii="Times New Roman" w:hAnsi="Times New Roman" w:eastAsia="宋体" w:cs="Times New Roman"/>
          <w:color w:val="000000" w:themeColor="text1"/>
          <w:szCs w:val="21"/>
          <w:u w:color="FF0000"/>
          <w14:textFill>
            <w14:solidFill>
              <w14:schemeClr w14:val="tx1"/>
            </w14:solidFill>
          </w14:textFill>
        </w:rPr>
        <w:br w:type="page"/>
      </w:r>
    </w:p>
    <w:p w14:paraId="73AB64ED">
      <w:pPr>
        <w:spacing w:before="156" w:beforeLines="50" w:after="156" w:afterLines="50" w:line="360" w:lineRule="auto"/>
        <w:jc w:val="center"/>
        <w:rPr>
          <w:rFonts w:ascii="黑体" w:hAnsi="黑体" w:eastAsia="黑体" w:cs="Times New Roman"/>
          <w:color w:val="000000" w:themeColor="text1"/>
          <w:sz w:val="28"/>
          <w:szCs w:val="21"/>
          <w:u w:color="FF0000"/>
          <w14:textFill>
            <w14:solidFill>
              <w14:schemeClr w14:val="tx1"/>
            </w14:solidFill>
          </w14:textFill>
        </w:rPr>
      </w:pPr>
      <w:r>
        <w:rPr>
          <w:rFonts w:hint="eastAsia" w:ascii="黑体" w:hAnsi="黑体" w:eastAsia="黑体" w:cs="Times New Roman"/>
          <w:color w:val="000000" w:themeColor="text1"/>
          <w:sz w:val="28"/>
          <w:szCs w:val="21"/>
          <w:u w:color="FF0000"/>
          <w14:textFill>
            <w14:solidFill>
              <w14:schemeClr w14:val="tx1"/>
            </w14:solidFill>
          </w14:textFill>
        </w:rPr>
        <w:t>具备履行合同所必需的货物和专业技术能力的书面声明</w:t>
      </w:r>
    </w:p>
    <w:p w14:paraId="4B3E2A47">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和主要专业技术能力：</w:t>
      </w:r>
    </w:p>
    <w:p w14:paraId="3164DDE7">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主要</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有：  。</w:t>
      </w:r>
    </w:p>
    <w:p w14:paraId="1F0DE009">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主要专业技术能力有：   。</w:t>
      </w:r>
    </w:p>
    <w:p w14:paraId="752F6CCA">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p>
    <w:p w14:paraId="763FB33E">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p>
    <w:p w14:paraId="60AE8222">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（被授权人）</w:t>
      </w:r>
      <w:r>
        <w:rPr>
          <w:rFonts w:ascii="Times New Roman" w:hAnsi="Times New Roman" w:cs="Times New Roman"/>
          <w:color w:val="000000" w:themeColor="text1"/>
          <w:sz w:val="24"/>
          <w:szCs w:val="24"/>
          <w14:textFill>
            <w14:solidFill>
              <w14:schemeClr w14:val="tx1"/>
            </w14:solidFill>
          </w14:textFill>
        </w:rPr>
        <w:t>签字：</w:t>
      </w:r>
      <w:r>
        <w:rPr>
          <w:rFonts w:ascii="Times New Roman" w:hAnsi="Times New Roman" w:cs="Times New Roman"/>
          <w:color w:val="000000" w:themeColor="text1"/>
          <w:sz w:val="24"/>
          <w:szCs w:val="24"/>
          <w:u w:val="single"/>
          <w14:textFill>
            <w14:solidFill>
              <w14:schemeClr w14:val="tx1"/>
            </w14:solidFill>
          </w14:textFill>
        </w:rPr>
        <w:t xml:space="preserve">             </w:t>
      </w:r>
    </w:p>
    <w:p w14:paraId="4A773D44">
      <w:pPr>
        <w:spacing w:line="460" w:lineRule="exact"/>
        <w:ind w:firstLine="3960" w:firstLineChars="165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日</w:t>
      </w:r>
    </w:p>
    <w:p w14:paraId="3BC988D9">
      <w:pPr>
        <w:spacing w:line="460" w:lineRule="exact"/>
        <w:rPr>
          <w:rFonts w:ascii="Times New Roman" w:hAnsi="Times New Roman" w:cs="Times New Roman"/>
          <w:bCs/>
          <w:color w:val="000000" w:themeColor="text1"/>
          <w:sz w:val="24"/>
          <w:szCs w:val="24"/>
          <w14:textFill>
            <w14:solidFill>
              <w14:schemeClr w14:val="tx1"/>
            </w14:solidFill>
          </w14:textFill>
        </w:rPr>
      </w:pPr>
    </w:p>
    <w:p w14:paraId="7372DAAB">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2CD357B4">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4B539005">
      <w:pPr>
        <w:jc w:val="left"/>
        <w:rPr>
          <w:rFonts w:ascii="Times New Roman" w:hAnsi="Times New Roman" w:eastAsia="宋体" w:cs="Times New Roman"/>
          <w:color w:val="000000" w:themeColor="text1"/>
          <w:szCs w:val="21"/>
          <w:u w:color="FF0000"/>
          <w14:textFill>
            <w14:solidFill>
              <w14:schemeClr w14:val="tx1"/>
            </w14:solidFill>
          </w14:textFill>
        </w:rPr>
      </w:pPr>
      <w:r>
        <w:rPr>
          <w:rFonts w:ascii="Times New Roman" w:hAnsi="Times New Roman" w:eastAsia="宋体" w:cs="Times New Roman"/>
          <w:color w:val="000000" w:themeColor="text1"/>
          <w:szCs w:val="21"/>
          <w:u w:color="FF0000"/>
          <w14:textFill>
            <w14:solidFill>
              <w14:schemeClr w14:val="tx1"/>
            </w14:solidFill>
          </w14:textFill>
        </w:rPr>
        <w:br w:type="page"/>
      </w:r>
    </w:p>
    <w:p w14:paraId="2756DE3F">
      <w:pPr>
        <w:adjustRightInd w:val="0"/>
        <w:snapToGrid w:val="0"/>
        <w:spacing w:before="156" w:beforeLines="50" w:after="156" w:afterLines="50" w:line="360" w:lineRule="auto"/>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无违法违规记录声明</w:t>
      </w:r>
    </w:p>
    <w:p w14:paraId="6B492881">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本单位在经营活动中没有违法违规记录，近三年内没有被司法部门或行业主管部门处罚，无被政府职能部门认定有行贿和欺诈行为。</w:t>
      </w:r>
    </w:p>
    <w:p w14:paraId="71BF1227">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特此声明</w:t>
      </w:r>
      <w:r>
        <w:rPr>
          <w:rFonts w:hint="eastAsia" w:ascii="Times New Roman" w:hAnsi="Times New Roman" w:cs="Times New Roman"/>
          <w:color w:val="000000" w:themeColor="text1"/>
          <w:sz w:val="24"/>
          <w:szCs w:val="24"/>
          <w14:textFill>
            <w14:solidFill>
              <w14:schemeClr w14:val="tx1"/>
            </w14:solidFill>
          </w14:textFill>
        </w:rPr>
        <w:t>。</w:t>
      </w:r>
    </w:p>
    <w:p w14:paraId="02039976">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p>
    <w:p w14:paraId="04DC62C8">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p>
    <w:p w14:paraId="5612B456">
      <w:pPr>
        <w:adjustRightInd w:val="0"/>
        <w:snapToGrid w:val="0"/>
        <w:spacing w:line="42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（被授权人）</w:t>
      </w:r>
      <w:r>
        <w:rPr>
          <w:rFonts w:ascii="Times New Roman" w:hAnsi="Times New Roman" w:cs="Times New Roman"/>
          <w:color w:val="000000" w:themeColor="text1"/>
          <w:sz w:val="24"/>
          <w:szCs w:val="24"/>
          <w14:textFill>
            <w14:solidFill>
              <w14:schemeClr w14:val="tx1"/>
            </w14:solidFill>
          </w14:textFill>
        </w:rPr>
        <w:t>签字：</w:t>
      </w:r>
      <w:r>
        <w:rPr>
          <w:rFonts w:ascii="Times New Roman" w:hAnsi="Times New Roman" w:cs="Times New Roman"/>
          <w:color w:val="000000" w:themeColor="text1"/>
          <w:sz w:val="24"/>
          <w:szCs w:val="24"/>
          <w:u w:val="single"/>
          <w14:textFill>
            <w14:solidFill>
              <w14:schemeClr w14:val="tx1"/>
            </w14:solidFill>
          </w14:textFill>
        </w:rPr>
        <w:t xml:space="preserve">             </w:t>
      </w:r>
    </w:p>
    <w:p w14:paraId="1E459E1E">
      <w:pPr>
        <w:spacing w:line="460" w:lineRule="exact"/>
        <w:ind w:firstLine="3960" w:firstLineChars="165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日</w:t>
      </w:r>
    </w:p>
    <w:p w14:paraId="57A306A8">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2B7B2C56">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725D5E01">
      <w:pPr>
        <w:jc w:val="left"/>
        <w:rPr>
          <w:rFonts w:ascii="Times New Roman" w:hAnsi="Times New Roman" w:eastAsia="宋体" w:cs="Times New Roman"/>
          <w:color w:val="000000" w:themeColor="text1"/>
          <w:szCs w:val="21"/>
          <w:u w:color="FF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0F3CC521">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76" w:name="_Toc11859495"/>
      <w:r>
        <w:rPr>
          <w:rFonts w:ascii="Times New Roman" w:hAnsi="Times New Roman" w:eastAsia="黑体" w:cs="Times New Roman"/>
          <w:color w:val="000000" w:themeColor="text1"/>
          <w:sz w:val="24"/>
          <w:szCs w:val="24"/>
          <w:u w:color="000000"/>
          <w14:textFill>
            <w14:solidFill>
              <w14:schemeClr w14:val="tx1"/>
            </w14:solidFill>
          </w14:textFill>
        </w:rPr>
        <w:t xml:space="preserve">6.5 </w:t>
      </w:r>
      <w:r>
        <w:rPr>
          <w:rFonts w:hint="eastAsia" w:ascii="Times New Roman" w:hAnsi="Times New Roman" w:eastAsia="黑体" w:cs="Times New Roman"/>
          <w:color w:val="000000" w:themeColor="text1"/>
          <w:sz w:val="24"/>
          <w:szCs w:val="24"/>
          <w:u w:color="000000"/>
          <w14:textFill>
            <w14:solidFill>
              <w14:schemeClr w14:val="tx1"/>
            </w14:solidFill>
          </w14:textFill>
        </w:rPr>
        <w:t>商务条款响应及偏离表</w:t>
      </w:r>
      <w:bookmarkEnd w:id="76"/>
    </w:p>
    <w:p w14:paraId="1E1F1228">
      <w:pPr>
        <w:spacing w:before="156" w:beforeLines="50" w:after="156" w:afterLines="50" w:line="360" w:lineRule="auto"/>
        <w:jc w:val="center"/>
        <w:rPr>
          <w:rFonts w:ascii="黑体" w:hAnsi="黑体" w:eastAsia="黑体" w:cs="Times New Roman"/>
          <w:bCs/>
          <w:color w:val="000000" w:themeColor="text1"/>
          <w:sz w:val="28"/>
          <w:szCs w:val="28"/>
          <w:u w:color="000000"/>
          <w:lang w:val="zh-TW"/>
          <w14:textFill>
            <w14:solidFill>
              <w14:schemeClr w14:val="tx1"/>
            </w14:solidFill>
          </w14:textFill>
        </w:rPr>
      </w:pPr>
      <w:r>
        <w:rPr>
          <w:rFonts w:hint="eastAsia" w:ascii="黑体" w:hAnsi="黑体" w:eastAsia="黑体" w:cs="Times New Roman"/>
          <w:bCs/>
          <w:color w:val="000000" w:themeColor="text1"/>
          <w:sz w:val="28"/>
          <w:szCs w:val="28"/>
          <w:u w:color="000000"/>
          <w:lang w:val="zh-TW"/>
          <w14:textFill>
            <w14:solidFill>
              <w14:schemeClr w14:val="tx1"/>
            </w14:solidFill>
          </w14:textFill>
        </w:rPr>
        <w:t>商务条款响应及偏离表</w:t>
      </w:r>
    </w:p>
    <w:p w14:paraId="07C6D146">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u w:val="single"/>
          <w14:textFill>
            <w14:solidFill>
              <w14:schemeClr w14:val="tx1"/>
            </w14:solidFill>
          </w14:textFill>
        </w:rPr>
        <w:t xml:space="preserve">                     </w:t>
      </w:r>
    </w:p>
    <w:p w14:paraId="3F812B1D">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u w:val="single"/>
          <w14:textFill>
            <w14:solidFill>
              <w14:schemeClr w14:val="tx1"/>
            </w14:solidFill>
          </w14:textFill>
        </w:rPr>
        <w:t>南京机电职业技术学院2026-2028年专利代理服务项目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p>
    <w:tbl>
      <w:tblPr>
        <w:tblStyle w:val="2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2976"/>
        <w:gridCol w:w="1985"/>
        <w:gridCol w:w="1843"/>
        <w:gridCol w:w="1687"/>
      </w:tblGrid>
      <w:tr w14:paraId="45342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876" w:type="dxa"/>
            <w:vAlign w:val="center"/>
          </w:tcPr>
          <w:p w14:paraId="157D0853">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序号</w:t>
            </w:r>
          </w:p>
        </w:tc>
        <w:tc>
          <w:tcPr>
            <w:tcW w:w="2976" w:type="dxa"/>
            <w:vAlign w:val="center"/>
          </w:tcPr>
          <w:p w14:paraId="62452F82">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项目</w:t>
            </w:r>
          </w:p>
        </w:tc>
        <w:tc>
          <w:tcPr>
            <w:tcW w:w="1985" w:type="dxa"/>
            <w:vAlign w:val="center"/>
          </w:tcPr>
          <w:p w14:paraId="5923F403">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采购文件要求</w:t>
            </w:r>
          </w:p>
        </w:tc>
        <w:tc>
          <w:tcPr>
            <w:tcW w:w="1843" w:type="dxa"/>
            <w:vAlign w:val="center"/>
          </w:tcPr>
          <w:p w14:paraId="162544E9">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投标人的承诺或说明</w:t>
            </w:r>
          </w:p>
        </w:tc>
        <w:tc>
          <w:tcPr>
            <w:tcW w:w="1687" w:type="dxa"/>
            <w:vAlign w:val="center"/>
          </w:tcPr>
          <w:p w14:paraId="20B43151">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偏离情况</w:t>
            </w:r>
          </w:p>
        </w:tc>
      </w:tr>
      <w:tr w14:paraId="20D22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71AC5EE0">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1</w:t>
            </w:r>
          </w:p>
        </w:tc>
        <w:tc>
          <w:tcPr>
            <w:tcW w:w="2976" w:type="dxa"/>
            <w:vAlign w:val="center"/>
          </w:tcPr>
          <w:p w14:paraId="7DF247F8">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1C2DB6B6">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5B286493">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0B94F318">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2D32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77FAA331">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2</w:t>
            </w:r>
          </w:p>
        </w:tc>
        <w:tc>
          <w:tcPr>
            <w:tcW w:w="2976" w:type="dxa"/>
            <w:vAlign w:val="center"/>
          </w:tcPr>
          <w:p w14:paraId="3D0F8539">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46FD17D2">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0ABA5428">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5E454153">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044DB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23731351">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3</w:t>
            </w:r>
          </w:p>
        </w:tc>
        <w:tc>
          <w:tcPr>
            <w:tcW w:w="2976" w:type="dxa"/>
            <w:vAlign w:val="center"/>
          </w:tcPr>
          <w:p w14:paraId="147C2805">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5AD0D3A2">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3E97789F">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105618AF">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236F3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1C3C8D97">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4</w:t>
            </w:r>
          </w:p>
        </w:tc>
        <w:tc>
          <w:tcPr>
            <w:tcW w:w="2976" w:type="dxa"/>
            <w:vAlign w:val="center"/>
          </w:tcPr>
          <w:p w14:paraId="7F990A7A">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5599A421">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330E3B22">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4247FCEC">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034A4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415F45F3">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5</w:t>
            </w:r>
          </w:p>
        </w:tc>
        <w:tc>
          <w:tcPr>
            <w:tcW w:w="2976" w:type="dxa"/>
            <w:vAlign w:val="center"/>
          </w:tcPr>
          <w:p w14:paraId="6FE5141D">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159C6A12">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0B9B7E2E">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215897B6">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3FAC7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AB6988C">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6</w:t>
            </w:r>
          </w:p>
        </w:tc>
        <w:tc>
          <w:tcPr>
            <w:tcW w:w="2976" w:type="dxa"/>
            <w:vAlign w:val="center"/>
          </w:tcPr>
          <w:p w14:paraId="5FDA3D0E">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0F82EC58">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6EA6EB78">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77315B67">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0EF0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E7FEDF0">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7</w:t>
            </w:r>
          </w:p>
        </w:tc>
        <w:tc>
          <w:tcPr>
            <w:tcW w:w="2976" w:type="dxa"/>
            <w:vAlign w:val="center"/>
          </w:tcPr>
          <w:p w14:paraId="60ED5BA0">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4EF66DAF">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2AC185C3">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0F36CC77">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4EA7A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4E8CA554">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8</w:t>
            </w:r>
          </w:p>
        </w:tc>
        <w:tc>
          <w:tcPr>
            <w:tcW w:w="2976" w:type="dxa"/>
            <w:vAlign w:val="center"/>
          </w:tcPr>
          <w:p w14:paraId="5399CC72">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2CCAE90E">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54D292C1">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43790C89">
            <w:pPr>
              <w:pStyle w:val="54"/>
              <w:widowControl w:val="0"/>
              <w:snapToGrid w:val="0"/>
              <w:jc w:val="center"/>
              <w:rPr>
                <w:rFonts w:ascii="Times New Roman" w:cs="Times New Roman"/>
                <w:color w:val="000000" w:themeColor="text1"/>
                <w:kern w:val="2"/>
                <w14:textFill>
                  <w14:solidFill>
                    <w14:schemeClr w14:val="tx1"/>
                  </w14:solidFill>
                </w14:textFill>
              </w:rPr>
            </w:pPr>
          </w:p>
        </w:tc>
      </w:tr>
      <w:tr w14:paraId="2067A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03DB80F9">
            <w:pPr>
              <w:pStyle w:val="54"/>
              <w:widowControl w:val="0"/>
              <w:snapToGrid w:val="0"/>
              <w:jc w:val="center"/>
              <w:rPr>
                <w:rFonts w:ascii="Times New Roman" w:cs="Times New Roman"/>
                <w:color w:val="000000" w:themeColor="text1"/>
                <w:kern w:val="2"/>
                <w14:textFill>
                  <w14:solidFill>
                    <w14:schemeClr w14:val="tx1"/>
                  </w14:solidFill>
                </w14:textFill>
              </w:rPr>
            </w:pPr>
            <w:r>
              <w:rPr>
                <w:rFonts w:hint="eastAsia" w:ascii="Times New Roman" w:cs="Times New Roman"/>
                <w:color w:val="000000" w:themeColor="text1"/>
                <w:kern w:val="2"/>
                <w14:textFill>
                  <w14:solidFill>
                    <w14:schemeClr w14:val="tx1"/>
                  </w14:solidFill>
                </w14:textFill>
              </w:rPr>
              <w:t>9</w:t>
            </w:r>
          </w:p>
        </w:tc>
        <w:tc>
          <w:tcPr>
            <w:tcW w:w="2976" w:type="dxa"/>
            <w:vAlign w:val="center"/>
          </w:tcPr>
          <w:p w14:paraId="2E2B4F79">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985" w:type="dxa"/>
            <w:vAlign w:val="center"/>
          </w:tcPr>
          <w:p w14:paraId="08D2B806">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843" w:type="dxa"/>
            <w:vAlign w:val="center"/>
          </w:tcPr>
          <w:p w14:paraId="2FBBA71F">
            <w:pPr>
              <w:pStyle w:val="54"/>
              <w:widowControl w:val="0"/>
              <w:snapToGrid w:val="0"/>
              <w:jc w:val="center"/>
              <w:rPr>
                <w:rFonts w:ascii="Times New Roman" w:cs="Times New Roman"/>
                <w:color w:val="000000" w:themeColor="text1"/>
                <w:kern w:val="2"/>
                <w14:textFill>
                  <w14:solidFill>
                    <w14:schemeClr w14:val="tx1"/>
                  </w14:solidFill>
                </w14:textFill>
              </w:rPr>
            </w:pPr>
          </w:p>
        </w:tc>
        <w:tc>
          <w:tcPr>
            <w:tcW w:w="1687" w:type="dxa"/>
            <w:vAlign w:val="center"/>
          </w:tcPr>
          <w:p w14:paraId="6BB73A36">
            <w:pPr>
              <w:pStyle w:val="54"/>
              <w:widowControl w:val="0"/>
              <w:snapToGrid w:val="0"/>
              <w:jc w:val="center"/>
              <w:rPr>
                <w:rFonts w:ascii="Times New Roman" w:cs="Times New Roman"/>
                <w:color w:val="000000" w:themeColor="text1"/>
                <w:kern w:val="2"/>
                <w14:textFill>
                  <w14:solidFill>
                    <w14:schemeClr w14:val="tx1"/>
                  </w14:solidFill>
                </w14:textFill>
              </w:rPr>
            </w:pPr>
          </w:p>
        </w:tc>
      </w:tr>
    </w:tbl>
    <w:p w14:paraId="6904807A">
      <w:pPr>
        <w:pStyle w:val="54"/>
        <w:widowControl w:val="0"/>
        <w:spacing w:line="360" w:lineRule="auto"/>
        <w:ind w:firstLine="4320" w:firstLineChars="1800"/>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法定代表人（授权代表）签字：</w:t>
      </w:r>
      <w:r>
        <w:rPr>
          <w:rFonts w:ascii="Times New Roman" w:cs="Times New Roman"/>
          <w:color w:val="000000" w:themeColor="text1"/>
          <w:u w:val="single"/>
          <w14:textFill>
            <w14:solidFill>
              <w14:schemeClr w14:val="tx1"/>
            </w14:solidFill>
          </w14:textFill>
        </w:rPr>
        <w:t xml:space="preserve">         </w:t>
      </w:r>
    </w:p>
    <w:p w14:paraId="70A32F31">
      <w:pPr>
        <w:pStyle w:val="54"/>
        <w:widowControl w:val="0"/>
        <w:spacing w:line="360" w:lineRule="auto"/>
        <w:ind w:firstLine="5640" w:firstLineChars="2350"/>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日</w:t>
      </w:r>
    </w:p>
    <w:p w14:paraId="5B722A80">
      <w:pPr>
        <w:pStyle w:val="54"/>
        <w:widowControl w:val="0"/>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注：</w:t>
      </w:r>
    </w:p>
    <w:p w14:paraId="0EB706F9">
      <w:pPr>
        <w:pStyle w:val="54"/>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1.</w:t>
      </w:r>
      <w:r>
        <w:rPr>
          <w:rFonts w:ascii="Times New Roman" w:cs="Times New Roman"/>
          <w:color w:val="000000" w:themeColor="text1"/>
          <w:sz w:val="21"/>
          <w:szCs w:val="21"/>
          <w14:textFill>
            <w14:solidFill>
              <w14:schemeClr w14:val="tx1"/>
            </w14:solidFill>
          </w14:textFill>
        </w:rPr>
        <w:t>此表为表样，行数可自行添加，但表式不变；</w:t>
      </w:r>
    </w:p>
    <w:p w14:paraId="1B24203C">
      <w:pPr>
        <w:pStyle w:val="54"/>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2.</w:t>
      </w:r>
      <w:r>
        <w:rPr>
          <w:rFonts w:ascii="Times New Roman" w:cs="Times New Roman"/>
          <w:color w:val="000000" w:themeColor="text1"/>
          <w:sz w:val="21"/>
          <w:szCs w:val="21"/>
          <w14:textFill>
            <w14:solidFill>
              <w14:schemeClr w14:val="tx1"/>
            </w14:solidFill>
          </w14:textFill>
        </w:rPr>
        <w:t>投标单位根据项目添加的服务承诺、培训等也请列出；</w:t>
      </w:r>
    </w:p>
    <w:p w14:paraId="14696ED3">
      <w:pPr>
        <w:pStyle w:val="54"/>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3.</w:t>
      </w:r>
      <w:r>
        <w:rPr>
          <w:rFonts w:ascii="Times New Roman" w:cs="Times New Roman"/>
          <w:color w:val="000000" w:themeColor="text1"/>
          <w:sz w:val="21"/>
          <w:szCs w:val="21"/>
          <w14:textFill>
            <w14:solidFill>
              <w14:schemeClr w14:val="tx1"/>
            </w14:solidFill>
          </w14:textFill>
        </w:rPr>
        <w:t>是否偏离用符号“+、=、-”分别表示正偏离、完全响应、负偏离；</w:t>
      </w:r>
    </w:p>
    <w:p w14:paraId="7B2BB256">
      <w:pPr>
        <w:pStyle w:val="54"/>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4.</w:t>
      </w:r>
      <w:r>
        <w:rPr>
          <w:rFonts w:ascii="Times New Roman" w:cs="Times New Roman"/>
          <w:color w:val="000000" w:themeColor="text1"/>
          <w:sz w:val="21"/>
          <w:szCs w:val="21"/>
          <w14:textFill>
            <w14:solidFill>
              <w14:schemeClr w14:val="tx1"/>
            </w14:solidFill>
          </w14:textFill>
        </w:rPr>
        <w:t>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bookmarkStart w:id="77" w:name="_Toc11859496"/>
    </w:p>
    <w:p w14:paraId="6BB22F83">
      <w:pPr>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br w:type="page"/>
      </w:r>
    </w:p>
    <w:p w14:paraId="7674ABD2">
      <w:pPr>
        <w:pStyle w:val="54"/>
        <w:widowControl w:val="0"/>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t xml:space="preserve">6.6 </w:t>
      </w:r>
      <w:r>
        <w:rPr>
          <w:rFonts w:hint="eastAsia" w:ascii="Times New Roman" w:hAnsi="Times New Roman" w:eastAsia="黑体" w:cs="Times New Roman"/>
          <w:color w:val="000000" w:themeColor="text1"/>
          <w:sz w:val="24"/>
          <w:szCs w:val="24"/>
          <w:u w:color="000000"/>
          <w14:textFill>
            <w14:solidFill>
              <w14:schemeClr w14:val="tx1"/>
            </w14:solidFill>
          </w14:textFill>
        </w:rPr>
        <w:t>技术参数响应及偏离表</w:t>
      </w:r>
      <w:bookmarkEnd w:id="77"/>
    </w:p>
    <w:p w14:paraId="30230067">
      <w:pPr>
        <w:spacing w:before="156" w:beforeLines="50" w:after="156" w:afterLines="50" w:line="360" w:lineRule="auto"/>
        <w:jc w:val="center"/>
        <w:rPr>
          <w:rFonts w:ascii="黑体" w:hAnsi="黑体" w:eastAsia="黑体" w:cs="Times New Roman"/>
          <w:bCs/>
          <w:color w:val="000000" w:themeColor="text1"/>
          <w:sz w:val="28"/>
          <w:szCs w:val="28"/>
          <w:u w:color="000000"/>
          <w:lang w:val="zh-TW"/>
          <w14:textFill>
            <w14:solidFill>
              <w14:schemeClr w14:val="tx1"/>
            </w14:solidFill>
          </w14:textFill>
        </w:rPr>
      </w:pPr>
      <w:r>
        <w:rPr>
          <w:rFonts w:hint="eastAsia" w:ascii="黑体" w:hAnsi="黑体" w:eastAsia="黑体" w:cs="Times New Roman"/>
          <w:bCs/>
          <w:color w:val="000000" w:themeColor="text1"/>
          <w:sz w:val="28"/>
          <w:szCs w:val="28"/>
          <w:u w:color="000000"/>
          <w:lang w:val="zh-TW"/>
          <w14:textFill>
            <w14:solidFill>
              <w14:schemeClr w14:val="tx1"/>
            </w14:solidFill>
          </w14:textFill>
        </w:rPr>
        <w:t>技术参数响应及偏离表</w:t>
      </w:r>
    </w:p>
    <w:p w14:paraId="3CB18864">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u w:val="single"/>
          <w14:textFill>
            <w14:solidFill>
              <w14:schemeClr w14:val="tx1"/>
            </w14:solidFill>
          </w14:textFill>
        </w:rPr>
        <w:t xml:space="preserve">                     </w:t>
      </w:r>
    </w:p>
    <w:p w14:paraId="0FE23C46">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u w:val="single"/>
          <w14:textFill>
            <w14:solidFill>
              <w14:schemeClr w14:val="tx1"/>
            </w14:solidFill>
          </w14:textFill>
        </w:rPr>
        <w:t>南京机电职业技术学院2026-2028年专利代理服务项目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p>
    <w:tbl>
      <w:tblPr>
        <w:tblStyle w:val="2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4"/>
        <w:gridCol w:w="4086"/>
        <w:gridCol w:w="1618"/>
        <w:gridCol w:w="1308"/>
        <w:gridCol w:w="1173"/>
      </w:tblGrid>
      <w:tr w14:paraId="7422B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42" w:hRule="atLeast"/>
          <w:jc w:val="center"/>
        </w:trPr>
        <w:tc>
          <w:tcPr>
            <w:tcW w:w="984" w:type="dxa"/>
            <w:tcBorders>
              <w:top w:val="single" w:color="auto" w:sz="4" w:space="0"/>
              <w:left w:val="single" w:color="auto" w:sz="4" w:space="0"/>
              <w:bottom w:val="single" w:color="auto" w:sz="4" w:space="0"/>
              <w:right w:val="single" w:color="auto" w:sz="4" w:space="0"/>
            </w:tcBorders>
            <w:vAlign w:val="center"/>
          </w:tcPr>
          <w:p w14:paraId="0A9F3726">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序号</w:t>
            </w:r>
          </w:p>
        </w:tc>
        <w:tc>
          <w:tcPr>
            <w:tcW w:w="4086" w:type="dxa"/>
            <w:tcBorders>
              <w:top w:val="single" w:color="auto" w:sz="4" w:space="0"/>
              <w:left w:val="single" w:color="auto" w:sz="4" w:space="0"/>
              <w:bottom w:val="single" w:color="auto" w:sz="4" w:space="0"/>
              <w:right w:val="single" w:color="auto" w:sz="4" w:space="0"/>
            </w:tcBorders>
            <w:vAlign w:val="center"/>
          </w:tcPr>
          <w:p w14:paraId="290B6234">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采购文件要求</w:t>
            </w:r>
          </w:p>
        </w:tc>
        <w:tc>
          <w:tcPr>
            <w:tcW w:w="1618" w:type="dxa"/>
            <w:tcBorders>
              <w:top w:val="single" w:color="auto" w:sz="4" w:space="0"/>
              <w:left w:val="single" w:color="auto" w:sz="4" w:space="0"/>
              <w:bottom w:val="single" w:color="auto" w:sz="4" w:space="0"/>
              <w:right w:val="single" w:color="auto" w:sz="4" w:space="0"/>
            </w:tcBorders>
            <w:vAlign w:val="center"/>
          </w:tcPr>
          <w:p w14:paraId="1D643429">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投标人响应</w:t>
            </w:r>
          </w:p>
        </w:tc>
        <w:tc>
          <w:tcPr>
            <w:tcW w:w="1308" w:type="dxa"/>
            <w:tcBorders>
              <w:top w:val="single" w:color="auto" w:sz="4" w:space="0"/>
              <w:left w:val="single" w:color="auto" w:sz="4" w:space="0"/>
              <w:bottom w:val="single" w:color="auto" w:sz="4" w:space="0"/>
              <w:right w:val="single" w:color="auto" w:sz="4" w:space="0"/>
            </w:tcBorders>
            <w:vAlign w:val="center"/>
          </w:tcPr>
          <w:p w14:paraId="1E165422">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超出、符合或偏离</w:t>
            </w:r>
          </w:p>
        </w:tc>
        <w:tc>
          <w:tcPr>
            <w:tcW w:w="1173" w:type="dxa"/>
            <w:tcBorders>
              <w:top w:val="single" w:color="auto" w:sz="4" w:space="0"/>
              <w:left w:val="single" w:color="auto" w:sz="4" w:space="0"/>
              <w:bottom w:val="single" w:color="auto" w:sz="4" w:space="0"/>
              <w:right w:val="single" w:color="auto" w:sz="4" w:space="0"/>
            </w:tcBorders>
            <w:vAlign w:val="center"/>
          </w:tcPr>
          <w:p w14:paraId="1F35E342">
            <w:pPr>
              <w:adjustRightInd w:val="0"/>
              <w:snapToGrid w:val="0"/>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原因</w:t>
            </w:r>
          </w:p>
        </w:tc>
      </w:tr>
      <w:tr w14:paraId="1E0461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0D1FA67B">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5CDDFEB">
            <w:pPr>
              <w:jc w:val="cente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71DC0A60">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1EFD005C">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20F9769A">
            <w:pPr>
              <w:jc w:val="center"/>
              <w:rPr>
                <w:rFonts w:ascii="Times New Roman" w:hAnsi="Times New Roman" w:cs="Times New Roman"/>
                <w:color w:val="000000" w:themeColor="text1"/>
                <w:sz w:val="24"/>
                <w:szCs w:val="24"/>
                <w14:textFill>
                  <w14:solidFill>
                    <w14:schemeClr w14:val="tx1"/>
                  </w14:solidFill>
                </w14:textFill>
              </w:rPr>
            </w:pPr>
          </w:p>
        </w:tc>
      </w:tr>
      <w:tr w14:paraId="5AD9F4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9002F9C">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565D610B">
            <w:pPr>
              <w:jc w:val="cente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529DAD62">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3007EEA1">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6753A6B5">
            <w:pPr>
              <w:jc w:val="center"/>
              <w:rPr>
                <w:rFonts w:ascii="Times New Roman" w:hAnsi="Times New Roman" w:cs="Times New Roman"/>
                <w:color w:val="000000" w:themeColor="text1"/>
                <w:sz w:val="24"/>
                <w:szCs w:val="24"/>
                <w14:textFill>
                  <w14:solidFill>
                    <w14:schemeClr w14:val="tx1"/>
                  </w14:solidFill>
                </w14:textFill>
              </w:rPr>
            </w:pPr>
          </w:p>
        </w:tc>
      </w:tr>
      <w:tr w14:paraId="6D741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A3E2271">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8C742F8">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444A4A82">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58C44687">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58251AEC">
            <w:pPr>
              <w:jc w:val="center"/>
              <w:rPr>
                <w:rFonts w:ascii="Times New Roman" w:hAnsi="Times New Roman" w:cs="Times New Roman"/>
                <w:color w:val="000000" w:themeColor="text1"/>
                <w:sz w:val="24"/>
                <w:szCs w:val="24"/>
                <w14:textFill>
                  <w14:solidFill>
                    <w14:schemeClr w14:val="tx1"/>
                  </w14:solidFill>
                </w14:textFill>
              </w:rPr>
            </w:pPr>
          </w:p>
        </w:tc>
      </w:tr>
      <w:tr w14:paraId="47CF6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BD5CE52">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059A22CF">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356A7AF9">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76A726BB">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3B1A39F6">
            <w:pPr>
              <w:jc w:val="center"/>
              <w:rPr>
                <w:rFonts w:ascii="Times New Roman" w:hAnsi="Times New Roman" w:cs="Times New Roman"/>
                <w:color w:val="000000" w:themeColor="text1"/>
                <w:sz w:val="24"/>
                <w:szCs w:val="24"/>
                <w14:textFill>
                  <w14:solidFill>
                    <w14:schemeClr w14:val="tx1"/>
                  </w14:solidFill>
                </w14:textFill>
              </w:rPr>
            </w:pPr>
          </w:p>
        </w:tc>
      </w:tr>
      <w:tr w14:paraId="630E50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70AF93BF">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44C33DBD">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708F34E7">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77A312D6">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240318EB">
            <w:pPr>
              <w:jc w:val="center"/>
              <w:rPr>
                <w:rFonts w:ascii="Times New Roman" w:hAnsi="Times New Roman" w:cs="Times New Roman"/>
                <w:color w:val="000000" w:themeColor="text1"/>
                <w:sz w:val="24"/>
                <w:szCs w:val="24"/>
                <w14:textFill>
                  <w14:solidFill>
                    <w14:schemeClr w14:val="tx1"/>
                  </w14:solidFill>
                </w14:textFill>
              </w:rPr>
            </w:pPr>
          </w:p>
        </w:tc>
      </w:tr>
      <w:tr w14:paraId="697E45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5E77D8F9">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24648E70">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6FDF609F">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7ADE516B">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5E2D79D1">
            <w:pPr>
              <w:jc w:val="center"/>
              <w:rPr>
                <w:rFonts w:ascii="Times New Roman" w:hAnsi="Times New Roman" w:cs="Times New Roman"/>
                <w:color w:val="000000" w:themeColor="text1"/>
                <w:sz w:val="24"/>
                <w:szCs w:val="24"/>
                <w14:textFill>
                  <w14:solidFill>
                    <w14:schemeClr w14:val="tx1"/>
                  </w14:solidFill>
                </w14:textFill>
              </w:rPr>
            </w:pPr>
          </w:p>
        </w:tc>
      </w:tr>
      <w:tr w14:paraId="0E3CC2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26BB3288">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35CCE360">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6C2EC5FB">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6EBEECA0">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04A7CBDE">
            <w:pPr>
              <w:jc w:val="center"/>
              <w:rPr>
                <w:rFonts w:ascii="Times New Roman" w:hAnsi="Times New Roman" w:cs="Times New Roman"/>
                <w:color w:val="000000" w:themeColor="text1"/>
                <w:sz w:val="24"/>
                <w:szCs w:val="24"/>
                <w14:textFill>
                  <w14:solidFill>
                    <w14:schemeClr w14:val="tx1"/>
                  </w14:solidFill>
                </w14:textFill>
              </w:rPr>
            </w:pPr>
          </w:p>
        </w:tc>
      </w:tr>
      <w:tr w14:paraId="5E4194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6705B06">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4ED050E">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63CEADC7">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17409C77">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420FCE96">
            <w:pPr>
              <w:jc w:val="center"/>
              <w:rPr>
                <w:rFonts w:ascii="Times New Roman" w:hAnsi="Times New Roman" w:cs="Times New Roman"/>
                <w:color w:val="000000" w:themeColor="text1"/>
                <w:sz w:val="24"/>
                <w:szCs w:val="24"/>
                <w14:textFill>
                  <w14:solidFill>
                    <w14:schemeClr w14:val="tx1"/>
                  </w14:solidFill>
                </w14:textFill>
              </w:rPr>
            </w:pPr>
          </w:p>
        </w:tc>
      </w:tr>
      <w:tr w14:paraId="70087E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F1EA198">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1CE81ED8">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2E19088C">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00876794">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4AB7A6DA">
            <w:pPr>
              <w:jc w:val="center"/>
              <w:rPr>
                <w:rFonts w:ascii="Times New Roman" w:hAnsi="Times New Roman" w:cs="Times New Roman"/>
                <w:color w:val="000000" w:themeColor="text1"/>
                <w:sz w:val="24"/>
                <w:szCs w:val="24"/>
                <w14:textFill>
                  <w14:solidFill>
                    <w14:schemeClr w14:val="tx1"/>
                  </w14:solidFill>
                </w14:textFill>
              </w:rPr>
            </w:pPr>
          </w:p>
        </w:tc>
      </w:tr>
      <w:tr w14:paraId="0C6507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2460513">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tcPr>
          <w:p w14:paraId="6472226B">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tcPr>
          <w:p w14:paraId="76C836E2">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tcPr>
          <w:p w14:paraId="3418F8D1">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tcPr>
          <w:p w14:paraId="296FAAB3">
            <w:pPr>
              <w:jc w:val="center"/>
              <w:rPr>
                <w:rFonts w:ascii="Times New Roman" w:hAnsi="Times New Roman" w:cs="Times New Roman"/>
                <w:color w:val="000000" w:themeColor="text1"/>
                <w:sz w:val="24"/>
                <w:szCs w:val="24"/>
                <w14:textFill>
                  <w14:solidFill>
                    <w14:schemeClr w14:val="tx1"/>
                  </w14:solidFill>
                </w14:textFill>
              </w:rPr>
            </w:pPr>
          </w:p>
        </w:tc>
      </w:tr>
    </w:tbl>
    <w:p w14:paraId="301354D5">
      <w:pPr>
        <w:pStyle w:val="54"/>
        <w:widowControl w:val="0"/>
        <w:spacing w:line="360" w:lineRule="auto"/>
        <w:ind w:firstLine="4320" w:firstLineChars="1800"/>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法定代表人（授权代表）签字：</w:t>
      </w:r>
      <w:r>
        <w:rPr>
          <w:rFonts w:ascii="Times New Roman" w:cs="Times New Roman"/>
          <w:color w:val="000000" w:themeColor="text1"/>
          <w:u w:val="single"/>
          <w14:textFill>
            <w14:solidFill>
              <w14:schemeClr w14:val="tx1"/>
            </w14:solidFill>
          </w14:textFill>
        </w:rPr>
        <w:t xml:space="preserve">         </w:t>
      </w:r>
    </w:p>
    <w:p w14:paraId="55830028">
      <w:pPr>
        <w:pStyle w:val="54"/>
        <w:widowControl w:val="0"/>
        <w:spacing w:line="360" w:lineRule="auto"/>
        <w:ind w:firstLine="5040" w:firstLineChars="2100"/>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日</w:t>
      </w:r>
    </w:p>
    <w:p w14:paraId="1D2E7511">
      <w:pPr>
        <w:shd w:val="clear" w:color="auto" w:fill="FFFFFF"/>
        <w:snapToGrid w:val="0"/>
        <w:spacing w:line="360" w:lineRule="exact"/>
        <w:rPr>
          <w:rFonts w:ascii="Times New Roman" w:hAnsi="Times New Roman" w:cs="Times New Roman"/>
          <w:color w:val="000000" w:themeColor="text1"/>
          <w14:textFill>
            <w14:solidFill>
              <w14:schemeClr w14:val="tx1"/>
            </w14:solidFill>
          </w14:textFill>
        </w:rPr>
      </w:pPr>
    </w:p>
    <w:p w14:paraId="2A0314CD">
      <w:pPr>
        <w:shd w:val="clear" w:color="auto" w:fill="FFFFFF"/>
        <w:snapToGrid w:val="0"/>
        <w:spacing w:line="360" w:lineRule="exac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注：按照技术参数要求详细填列。</w:t>
      </w:r>
    </w:p>
    <w:p w14:paraId="09784BD6">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56C4917F">
      <w:pPr>
        <w:jc w:val="left"/>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21BED361">
      <w:pPr>
        <w:tabs>
          <w:tab w:val="left" w:pos="576"/>
        </w:tabs>
        <w:spacing w:before="156" w:beforeLines="50" w:after="156" w:afterLines="50" w:line="360" w:lineRule="auto"/>
        <w:jc w:val="left"/>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78" w:name="_Toc11859497"/>
      <w:r>
        <w:rPr>
          <w:rFonts w:ascii="Times New Roman" w:hAnsi="Times New Roman" w:eastAsia="黑体" w:cs="Times New Roman"/>
          <w:color w:val="000000" w:themeColor="text1"/>
          <w:sz w:val="24"/>
          <w:szCs w:val="24"/>
          <w:u w:color="000000"/>
          <w14:textFill>
            <w14:solidFill>
              <w14:schemeClr w14:val="tx1"/>
            </w14:solidFill>
          </w14:textFill>
        </w:rPr>
        <w:t xml:space="preserve">6.7 </w:t>
      </w:r>
      <w:bookmarkEnd w:id="78"/>
      <w:bookmarkStart w:id="79" w:name="_Toc11859498"/>
      <w:r>
        <w:rPr>
          <w:rFonts w:hint="eastAsia" w:ascii="Times New Roman" w:hAnsi="Times New Roman" w:eastAsia="黑体" w:cs="Times New Roman"/>
          <w:color w:val="000000" w:themeColor="text1"/>
          <w:sz w:val="24"/>
          <w:szCs w:val="24"/>
          <w:u w:color="000000"/>
          <w14:textFill>
            <w14:solidFill>
              <w14:schemeClr w14:val="tx1"/>
            </w14:solidFill>
          </w14:textFill>
        </w:rPr>
        <w:t>项目技术说明或实施方案</w:t>
      </w:r>
      <w:bookmarkEnd w:id="79"/>
    </w:p>
    <w:p w14:paraId="3C002501">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769379B0">
      <w:pPr>
        <w:pStyle w:val="28"/>
        <w:numPr>
          <w:ilvl w:val="255"/>
          <w:numId w:val="0"/>
        </w:numPr>
        <w:rPr>
          <w:rFonts w:ascii="Times New Roman" w:eastAsia="宋体"/>
          <w:color w:val="000000" w:themeColor="text1"/>
          <w:sz w:val="24"/>
          <w:szCs w:val="24"/>
          <w:u w:color="FF0000"/>
          <w14:textFill>
            <w14:solidFill>
              <w14:schemeClr w14:val="tx1"/>
            </w14:solidFill>
          </w14:textFill>
        </w:rPr>
      </w:pPr>
    </w:p>
    <w:p w14:paraId="7FC311DE">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3B75EFBD">
      <w:pPr>
        <w:jc w:val="left"/>
        <w:rPr>
          <w:rFonts w:ascii="Times New Roman" w:hAnsi="Times New Roman" w:eastAsia="黑体" w:cs="Times New Roman"/>
          <w:color w:val="000000" w:themeColor="text1"/>
          <w:sz w:val="24"/>
          <w:szCs w:val="24"/>
          <w:u w:color="000000"/>
          <w14:textFill>
            <w14:solidFill>
              <w14:schemeClr w14:val="tx1"/>
            </w14:solidFill>
          </w14:textFill>
        </w:rPr>
      </w:pPr>
      <w:r>
        <w:rPr>
          <w:rFonts w:ascii="Times New Roman" w:hAnsi="Times New Roman" w:eastAsia="黑体" w:cs="Times New Roman"/>
          <w:color w:val="000000" w:themeColor="text1"/>
          <w:sz w:val="24"/>
          <w:szCs w:val="24"/>
          <w:u w:color="000000"/>
          <w14:textFill>
            <w14:solidFill>
              <w14:schemeClr w14:val="tx1"/>
            </w14:solidFill>
          </w14:textFill>
        </w:rPr>
        <w:br w:type="page"/>
      </w:r>
    </w:p>
    <w:p w14:paraId="7EE11AB3">
      <w:pPr>
        <w:tabs>
          <w:tab w:val="left" w:pos="576"/>
        </w:tabs>
        <w:spacing w:before="156" w:beforeLines="50" w:after="156" w:afterLines="50" w:line="360" w:lineRule="auto"/>
        <w:outlineLvl w:val="2"/>
        <w:rPr>
          <w:rFonts w:ascii="Times New Roman" w:hAnsi="Times New Roman" w:eastAsia="黑体" w:cs="Times New Roman"/>
          <w:color w:val="000000" w:themeColor="text1"/>
          <w:sz w:val="24"/>
          <w:szCs w:val="24"/>
          <w:u w:color="000000"/>
          <w14:textFill>
            <w14:solidFill>
              <w14:schemeClr w14:val="tx1"/>
            </w14:solidFill>
          </w14:textFill>
        </w:rPr>
      </w:pPr>
      <w:bookmarkStart w:id="80" w:name="_Toc11859499"/>
      <w:r>
        <w:rPr>
          <w:rFonts w:ascii="Times New Roman" w:hAnsi="Times New Roman" w:eastAsia="黑体" w:cs="Times New Roman"/>
          <w:color w:val="000000" w:themeColor="text1"/>
          <w:sz w:val="24"/>
          <w:szCs w:val="24"/>
          <w:u w:color="000000"/>
          <w14:textFill>
            <w14:solidFill>
              <w14:schemeClr w14:val="tx1"/>
            </w14:solidFill>
          </w14:textFill>
        </w:rPr>
        <w:t>6.</w:t>
      </w:r>
      <w:r>
        <w:rPr>
          <w:rFonts w:hint="eastAsia" w:ascii="Times New Roman" w:hAnsi="Times New Roman" w:eastAsia="黑体" w:cs="Times New Roman"/>
          <w:color w:val="000000" w:themeColor="text1"/>
          <w:sz w:val="24"/>
          <w:szCs w:val="24"/>
          <w:u w:color="000000"/>
          <w14:textFill>
            <w14:solidFill>
              <w14:schemeClr w14:val="tx1"/>
            </w14:solidFill>
          </w14:textFill>
        </w:rPr>
        <w:t>8</w:t>
      </w:r>
      <w:r>
        <w:rPr>
          <w:rFonts w:ascii="Times New Roman" w:hAnsi="Times New Roman" w:eastAsia="黑体" w:cs="Times New Roman"/>
          <w:color w:val="000000" w:themeColor="text1"/>
          <w:sz w:val="24"/>
          <w:szCs w:val="24"/>
          <w:u w:color="000000"/>
          <w14:textFill>
            <w14:solidFill>
              <w14:schemeClr w14:val="tx1"/>
            </w14:solidFill>
          </w14:textFill>
        </w:rPr>
        <w:t xml:space="preserve"> </w:t>
      </w:r>
      <w:bookmarkEnd w:id="80"/>
      <w:r>
        <w:rPr>
          <w:rFonts w:hint="eastAsia" w:ascii="Times New Roman" w:hAnsi="Times New Roman" w:eastAsia="黑体" w:cs="Times New Roman"/>
          <w:color w:val="000000" w:themeColor="text1"/>
          <w:sz w:val="24"/>
          <w:szCs w:val="24"/>
          <w:u w:color="000000"/>
          <w14:textFill>
            <w14:solidFill>
              <w14:schemeClr w14:val="tx1"/>
            </w14:solidFill>
          </w14:textFill>
        </w:rPr>
        <w:t>其他所需要的材料</w:t>
      </w:r>
    </w:p>
    <w:p w14:paraId="779CACBF">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67A12752">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r>
    </w:p>
    <w:p w14:paraId="48EFA0C5">
      <w:pPr>
        <w:pStyle w:val="12"/>
        <w:kinsoku w:val="0"/>
        <w:overflowPunct w:val="0"/>
        <w:spacing w:before="7"/>
        <w:ind w:right="103" w:firstLine="40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投标人</w:t>
      </w:r>
      <w:r>
        <w:rPr>
          <w:b/>
          <w:bCs/>
          <w:color w:val="000000" w:themeColor="text1"/>
          <w14:textFill>
            <w14:solidFill>
              <w14:schemeClr w14:val="tx1"/>
            </w14:solidFill>
          </w14:textFill>
        </w:rPr>
        <w:t>若符合相关要求，请提供</w:t>
      </w:r>
      <w:r>
        <w:rPr>
          <w:rFonts w:hint="eastAsia"/>
          <w:b/>
          <w:bCs/>
          <w:color w:val="000000" w:themeColor="text1"/>
          <w14:textFill>
            <w14:solidFill>
              <w14:schemeClr w14:val="tx1"/>
            </w14:solidFill>
          </w14:textFill>
        </w:rPr>
        <w:t>企业声明函。</w:t>
      </w:r>
    </w:p>
    <w:p w14:paraId="5F516C86">
      <w:pPr>
        <w:pStyle w:val="12"/>
        <w:kinsoku w:val="0"/>
        <w:overflowPunct w:val="0"/>
        <w:spacing w:before="7"/>
        <w:ind w:right="103" w:firstLine="402"/>
        <w:rPr>
          <w:color w:val="000000" w:themeColor="text1"/>
          <w14:textFill>
            <w14:solidFill>
              <w14:schemeClr w14:val="tx1"/>
            </w14:solidFill>
          </w14:textFill>
        </w:rPr>
      </w:pPr>
      <w:r>
        <w:rPr>
          <w:rFonts w:hint="eastAsia"/>
          <w:b/>
          <w:bCs/>
          <w:color w:val="000000" w:themeColor="text1"/>
          <w14:textFill>
            <w14:solidFill>
              <w14:schemeClr w14:val="tx1"/>
            </w14:solidFill>
          </w14:textFill>
        </w:rPr>
        <w:t>企业声明函格式</w:t>
      </w:r>
    </w:p>
    <w:p w14:paraId="0F8F38BB">
      <w:pPr>
        <w:jc w:val="center"/>
        <w:rPr>
          <w:rFonts w:ascii="宋体" w:hAnsi="宋体" w:eastAsia="宋体" w:cs="方正小标宋简体"/>
          <w:sz w:val="32"/>
          <w:szCs w:val="32"/>
        </w:rPr>
      </w:pPr>
      <w:r>
        <w:rPr>
          <w:rFonts w:hint="eastAsia" w:ascii="宋体" w:hAnsi="宋体" w:eastAsia="宋体" w:cs="方正小标宋简体"/>
          <w:sz w:val="32"/>
          <w:szCs w:val="32"/>
        </w:rPr>
        <w:t>中小企业声明函（服务）</w:t>
      </w:r>
    </w:p>
    <w:p w14:paraId="54AE1A31">
      <w:pPr>
        <w:adjustRightInd w:val="0"/>
        <w:snapToGrid w:val="0"/>
        <w:spacing w:line="360" w:lineRule="auto"/>
        <w:ind w:firstLine="360" w:firstLineChars="150"/>
        <w:rPr>
          <w:rFonts w:ascii="宋体" w:hAnsi="宋体"/>
          <w:sz w:val="24"/>
        </w:rPr>
      </w:pPr>
      <w:r>
        <w:rPr>
          <w:rFonts w:hint="eastAsia" w:ascii="宋体" w:hAnsi="宋体"/>
          <w:sz w:val="24"/>
        </w:rPr>
        <w:t>本公司（联合体）郑重声明，根据《政府采购促进中小企业发展管理办法》(财库〔2020〕46号)的规定，本公司（联合体）参加</w:t>
      </w:r>
      <w:r>
        <w:rPr>
          <w:rFonts w:hint="eastAsia" w:ascii="宋体" w:hAnsi="宋体"/>
          <w:sz w:val="24"/>
          <w:u w:val="single"/>
        </w:rPr>
        <w:t>XXXXXXXXXXXXXXXXXXX</w:t>
      </w:r>
      <w:r>
        <w:rPr>
          <w:rFonts w:hint="eastAsia" w:ascii="宋体" w:hAnsi="宋体"/>
          <w:sz w:val="24"/>
        </w:rPr>
        <w:t>（单位名称）采购编号为</w:t>
      </w:r>
      <w:r>
        <w:rPr>
          <w:rFonts w:hint="eastAsia" w:ascii="宋体" w:hAnsi="宋体"/>
          <w:sz w:val="24"/>
          <w:u w:val="single"/>
        </w:rPr>
        <w:t>JSZC-3201XX-JZCG-G202X-XXXX</w:t>
      </w:r>
      <w:r>
        <w:rPr>
          <w:rFonts w:hint="eastAsia" w:ascii="宋体" w:hAnsi="宋体"/>
          <w:sz w:val="24"/>
        </w:rPr>
        <w:t>项目（分包号：</w:t>
      </w:r>
      <w:r>
        <w:rPr>
          <w:rFonts w:hint="eastAsia" w:ascii="宋体" w:hAnsi="宋体"/>
          <w:sz w:val="24"/>
          <w:u w:val="single"/>
        </w:rPr>
        <w:t>XXX</w:t>
      </w:r>
      <w:r>
        <w:rPr>
          <w:rFonts w:hint="eastAsia" w:ascii="宋体" w:hAnsi="宋体"/>
          <w:sz w:val="24"/>
        </w:rPr>
        <w:t>）的采购活动，服务全部由符合政策要求的中小企业制造。根据《工业和信息化部、国家统计局、国家发展和改革委员会、财政部关于印发中小企业划型标准规定的通知》(工信部联企业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w:t>
      </w:r>
      <w:r>
        <w:rPr>
          <w:rFonts w:hint="eastAsia" w:ascii="宋体" w:hAnsi="宋体"/>
          <w:sz w:val="24"/>
        </w:rPr>
        <w:t>2011</w:t>
      </w:r>
      <w:r>
        <w:rPr>
          <w:rFonts w:hint="eastAsia" w:ascii="仿宋_GB2312" w:hAnsi="仿宋_GB2312" w:eastAsia="仿宋_GB2312" w:cs="仿宋_GB2312"/>
          <w:sz w:val="24"/>
        </w:rPr>
        <w:t>〕</w:t>
      </w:r>
      <w:r>
        <w:rPr>
          <w:rFonts w:hint="eastAsia" w:ascii="宋体" w:hAnsi="宋体"/>
          <w:sz w:val="24"/>
        </w:rPr>
        <w:t>300号)的规定，相关企业（含联合体中的小微企业、签订分包意向协议的小微企业）的具体情况如下：</w:t>
      </w:r>
    </w:p>
    <w:p w14:paraId="7F7C9613">
      <w:pPr>
        <w:adjustRightInd w:val="0"/>
        <w:snapToGrid w:val="0"/>
        <w:spacing w:line="360" w:lineRule="auto"/>
        <w:ind w:firstLine="360" w:firstLineChars="150"/>
        <w:rPr>
          <w:rFonts w:ascii="宋体" w:hAnsi="宋体"/>
          <w:i/>
          <w:sz w:val="24"/>
          <w:u w:val="single"/>
        </w:rPr>
      </w:pPr>
      <w:r>
        <w:rPr>
          <w:rFonts w:hint="eastAsia" w:ascii="宋体" w:hAnsi="宋体"/>
          <w:sz w:val="24"/>
        </w:rPr>
        <w:t>1.</w:t>
      </w:r>
      <w:r>
        <w:rPr>
          <w:rFonts w:hint="eastAsia" w:ascii="宋体" w:hAnsi="宋体"/>
          <w:sz w:val="24"/>
          <w:u w:val="single"/>
        </w:rPr>
        <w:t xml:space="preserve">      </w:t>
      </w:r>
      <w:r>
        <w:rPr>
          <w:rFonts w:hint="eastAsia" w:ascii="宋体" w:hAnsi="宋体"/>
          <w:sz w:val="24"/>
        </w:rPr>
        <w:t>（标的名称）属于</w:t>
      </w:r>
      <w:r>
        <w:rPr>
          <w:rFonts w:hint="eastAsia" w:ascii="宋体" w:hAnsi="宋体"/>
          <w:sz w:val="24"/>
          <w:u w:val="single"/>
        </w:rPr>
        <w:t xml:space="preserve">      </w:t>
      </w:r>
      <w:r>
        <w:rPr>
          <w:rFonts w:hint="eastAsia" w:ascii="宋体" w:hAnsi="宋体"/>
          <w:sz w:val="24"/>
        </w:rPr>
        <w:t>行业（采购文件中明确的所属行业）；制造商为</w:t>
      </w:r>
      <w:r>
        <w:rPr>
          <w:rFonts w:hint="eastAsia" w:ascii="宋体" w:hAnsi="宋体"/>
          <w:sz w:val="24"/>
          <w:u w:val="single"/>
        </w:rPr>
        <w:t xml:space="preserve">      </w:t>
      </w:r>
      <w:r>
        <w:rPr>
          <w:rFonts w:hint="eastAsia" w:ascii="宋体" w:hAnsi="宋体"/>
          <w:sz w:val="24"/>
        </w:rPr>
        <w:t>（企业名称），从业人员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hint="eastAsia" w:ascii="宋体" w:hAnsi="宋体"/>
          <w:sz w:val="24"/>
        </w:rPr>
        <w:sym w:font="Wingdings" w:char="00A8"/>
      </w:r>
      <w:r>
        <w:rPr>
          <w:rFonts w:hint="eastAsia" w:ascii="宋体" w:hAnsi="宋体"/>
          <w:sz w:val="24"/>
        </w:rPr>
        <w:t xml:space="preserve">中型企业 </w:t>
      </w:r>
      <w:r>
        <w:rPr>
          <w:rFonts w:hint="eastAsia" w:ascii="宋体" w:hAnsi="宋体"/>
          <w:sz w:val="24"/>
        </w:rPr>
        <w:sym w:font="Wingdings" w:char="00A8"/>
      </w:r>
      <w:r>
        <w:rPr>
          <w:rFonts w:hint="eastAsia" w:ascii="宋体" w:hAnsi="宋体"/>
          <w:sz w:val="24"/>
        </w:rPr>
        <w:t xml:space="preserve">小型企业 </w:t>
      </w:r>
      <w:r>
        <w:rPr>
          <w:rFonts w:hint="eastAsia" w:ascii="宋体" w:hAnsi="宋体"/>
          <w:sz w:val="24"/>
        </w:rPr>
        <w:sym w:font="Wingdings" w:char="00A8"/>
      </w:r>
      <w:r>
        <w:rPr>
          <w:rFonts w:hint="eastAsia" w:ascii="宋体" w:hAnsi="宋体"/>
          <w:sz w:val="24"/>
        </w:rPr>
        <w:t>微型企业。</w:t>
      </w:r>
    </w:p>
    <w:p w14:paraId="5F275079">
      <w:pPr>
        <w:adjustRightInd w:val="0"/>
        <w:snapToGrid w:val="0"/>
        <w:spacing w:line="360" w:lineRule="auto"/>
        <w:ind w:firstLine="360" w:firstLineChars="150"/>
        <w:rPr>
          <w:rFonts w:ascii="宋体" w:hAnsi="宋体"/>
          <w:i/>
          <w:sz w:val="24"/>
        </w:rPr>
      </w:pPr>
      <w:r>
        <w:rPr>
          <w:rFonts w:hint="eastAsia" w:ascii="宋体" w:hAnsi="宋体"/>
          <w:sz w:val="24"/>
        </w:rPr>
        <w:t>2.</w:t>
      </w:r>
      <w:r>
        <w:rPr>
          <w:rFonts w:hint="eastAsia" w:ascii="宋体" w:hAnsi="宋体"/>
          <w:sz w:val="24"/>
          <w:u w:val="single"/>
        </w:rPr>
        <w:t xml:space="preserve">      </w:t>
      </w:r>
      <w:r>
        <w:rPr>
          <w:rFonts w:hint="eastAsia" w:ascii="宋体" w:hAnsi="宋体"/>
          <w:sz w:val="24"/>
        </w:rPr>
        <w:t>（标的名称）属于</w:t>
      </w:r>
      <w:r>
        <w:rPr>
          <w:rFonts w:hint="eastAsia" w:ascii="宋体" w:hAnsi="宋体"/>
          <w:sz w:val="24"/>
          <w:u w:val="single"/>
        </w:rPr>
        <w:t xml:space="preserve">      </w:t>
      </w:r>
      <w:r>
        <w:rPr>
          <w:rFonts w:hint="eastAsia" w:ascii="宋体" w:hAnsi="宋体"/>
          <w:sz w:val="24"/>
        </w:rPr>
        <w:t>行业（采购文件中明确的所属行业）；制造商为</w:t>
      </w:r>
      <w:r>
        <w:rPr>
          <w:rFonts w:hint="eastAsia" w:ascii="宋体" w:hAnsi="宋体"/>
          <w:sz w:val="24"/>
          <w:u w:val="single"/>
        </w:rPr>
        <w:t xml:space="preserve">      </w:t>
      </w:r>
      <w:r>
        <w:rPr>
          <w:rFonts w:hint="eastAsia" w:ascii="宋体" w:hAnsi="宋体"/>
          <w:sz w:val="24"/>
        </w:rPr>
        <w:t>（企业名称），从业人员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hint="eastAsia" w:ascii="宋体" w:hAnsi="宋体"/>
          <w:sz w:val="24"/>
        </w:rPr>
        <w:sym w:font="Wingdings" w:char="00A8"/>
      </w:r>
      <w:r>
        <w:rPr>
          <w:rFonts w:hint="eastAsia" w:ascii="宋体" w:hAnsi="宋体"/>
          <w:sz w:val="24"/>
        </w:rPr>
        <w:t xml:space="preserve">中型企业 </w:t>
      </w:r>
      <w:r>
        <w:rPr>
          <w:rFonts w:hint="eastAsia" w:ascii="宋体" w:hAnsi="宋体"/>
          <w:sz w:val="24"/>
        </w:rPr>
        <w:sym w:font="Wingdings" w:char="00A8"/>
      </w:r>
      <w:r>
        <w:rPr>
          <w:rFonts w:hint="eastAsia" w:ascii="宋体" w:hAnsi="宋体"/>
          <w:sz w:val="24"/>
        </w:rPr>
        <w:t xml:space="preserve">小型企业 </w:t>
      </w:r>
      <w:r>
        <w:rPr>
          <w:rFonts w:hint="eastAsia" w:ascii="宋体" w:hAnsi="宋体"/>
          <w:sz w:val="24"/>
        </w:rPr>
        <w:sym w:font="Wingdings" w:char="00A8"/>
      </w:r>
      <w:r>
        <w:rPr>
          <w:rFonts w:hint="eastAsia" w:ascii="宋体" w:hAnsi="宋体"/>
          <w:sz w:val="24"/>
        </w:rPr>
        <w:t>微型企业。</w:t>
      </w:r>
    </w:p>
    <w:p w14:paraId="41A2BE0E">
      <w:pPr>
        <w:adjustRightInd w:val="0"/>
        <w:snapToGrid w:val="0"/>
        <w:spacing w:line="360" w:lineRule="auto"/>
        <w:ind w:firstLine="360" w:firstLineChars="150"/>
        <w:rPr>
          <w:rFonts w:ascii="宋体" w:hAnsi="宋体"/>
          <w:sz w:val="24"/>
        </w:rPr>
      </w:pPr>
      <w:r>
        <w:rPr>
          <w:rFonts w:hint="eastAsia" w:ascii="宋体" w:hAnsi="宋体"/>
          <w:sz w:val="24"/>
        </w:rPr>
        <w:t>……</w:t>
      </w:r>
    </w:p>
    <w:p w14:paraId="5F822F58">
      <w:pPr>
        <w:adjustRightInd w:val="0"/>
        <w:snapToGrid w:val="0"/>
        <w:spacing w:line="360" w:lineRule="auto"/>
        <w:ind w:firstLine="360" w:firstLineChars="150"/>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3D40CEBF">
      <w:pPr>
        <w:adjustRightInd w:val="0"/>
        <w:snapToGrid w:val="0"/>
        <w:spacing w:line="360" w:lineRule="auto"/>
        <w:ind w:firstLine="360" w:firstLineChars="150"/>
        <w:rPr>
          <w:rFonts w:ascii="宋体" w:hAnsi="宋体"/>
          <w:sz w:val="24"/>
        </w:rPr>
      </w:pPr>
      <w:r>
        <w:rPr>
          <w:rFonts w:hint="eastAsia" w:ascii="宋体" w:hAnsi="宋体"/>
          <w:sz w:val="24"/>
        </w:rPr>
        <w:t>本企业对上述声明内容的真实性负责，如有虚假，将依法承担相应责任。</w:t>
      </w:r>
    </w:p>
    <w:p w14:paraId="41083F76">
      <w:pPr>
        <w:pStyle w:val="142"/>
        <w:rPr>
          <w:rFonts w:ascii="宋体" w:hAnsi="宋体"/>
          <w:sz w:val="24"/>
          <w:szCs w:val="24"/>
        </w:rPr>
      </w:pPr>
    </w:p>
    <w:p w14:paraId="05E4C32B"/>
    <w:p w14:paraId="76F70BFE">
      <w:pPr>
        <w:spacing w:line="560" w:lineRule="exact"/>
        <w:ind w:right="180" w:firstLine="360" w:firstLineChars="150"/>
        <w:jc w:val="center"/>
        <w:rPr>
          <w:rFonts w:ascii="宋体" w:hAnsi="宋体"/>
          <w:sz w:val="24"/>
        </w:rPr>
      </w:pPr>
      <w:r>
        <w:rPr>
          <w:rFonts w:hint="eastAsia" w:ascii="宋体" w:hAnsi="宋体"/>
          <w:sz w:val="24"/>
        </w:rPr>
        <w:t xml:space="preserve">                                           企业名称：（加盖</w:t>
      </w:r>
      <w:r>
        <w:rPr>
          <w:rFonts w:hint="eastAsia" w:ascii="宋体" w:hAnsi="宋体"/>
          <w:sz w:val="24"/>
          <w:lang w:eastAsia="zh-CN"/>
        </w:rPr>
        <w:t>CA公章</w:t>
      </w:r>
      <w:r>
        <w:rPr>
          <w:rFonts w:hint="eastAsia" w:ascii="宋体" w:hAnsi="宋体"/>
          <w:sz w:val="24"/>
        </w:rPr>
        <w:t>）</w:t>
      </w:r>
    </w:p>
    <w:p w14:paraId="002DBFFF">
      <w:pPr>
        <w:spacing w:line="560" w:lineRule="exact"/>
        <w:ind w:firstLine="6000" w:firstLineChars="2500"/>
        <w:rPr>
          <w:rFonts w:ascii="宋体" w:hAnsi="宋体"/>
          <w:sz w:val="24"/>
        </w:rPr>
      </w:pPr>
      <w:r>
        <w:rPr>
          <w:rFonts w:hint="eastAsia"/>
          <w:color w:val="000000"/>
          <w:sz w:val="24"/>
        </w:rPr>
        <w:t>日    期：</w:t>
      </w:r>
    </w:p>
    <w:p w14:paraId="2BFEE791">
      <w:pPr>
        <w:widowControl/>
        <w:spacing w:line="588" w:lineRule="exact"/>
        <w:ind w:firstLine="480" w:firstLineChars="200"/>
        <w:rPr>
          <w:rFonts w:ascii="宋体" w:hAnsi="宋体"/>
          <w:sz w:val="24"/>
        </w:rPr>
      </w:pPr>
    </w:p>
    <w:p w14:paraId="3230DB41">
      <w:pPr>
        <w:pStyle w:val="12"/>
        <w:kinsoku w:val="0"/>
        <w:overflowPunct w:val="0"/>
        <w:spacing w:after="0" w:line="360" w:lineRule="auto"/>
        <w:ind w:right="437"/>
        <w:rPr>
          <w:color w:val="000000" w:themeColor="text1"/>
          <w14:textFill>
            <w14:solidFill>
              <w14:schemeClr w14:val="tx1"/>
            </w14:solidFill>
          </w14:textFill>
        </w:rPr>
      </w:pPr>
      <w:r>
        <w:rPr>
          <w:rFonts w:hint="eastAsia" w:ascii="宋体" w:hAnsi="宋体"/>
          <w:sz w:val="24"/>
        </w:rPr>
        <w:t>备注：1.从业人员、营业收入、资产总额填报上一年度数据，无上一年度数据的新成立企业可不填报。2.在所属企业类型</w:t>
      </w:r>
      <w:r>
        <w:rPr>
          <w:rFonts w:hint="eastAsia" w:ascii="宋体" w:hAnsi="宋体"/>
          <w:sz w:val="24"/>
          <w:lang w:eastAsia="zh-CN"/>
        </w:rPr>
        <w:t>前</w:t>
      </w:r>
      <w:r>
        <w:rPr>
          <w:rFonts w:hint="eastAsia" w:ascii="宋体" w:hAnsi="宋体"/>
          <w:sz w:val="24"/>
        </w:rPr>
        <w:sym w:font="Wingdings" w:char="00A8"/>
      </w:r>
      <w:r>
        <w:rPr>
          <w:rFonts w:hint="eastAsia" w:ascii="宋体" w:hAnsi="宋体"/>
          <w:sz w:val="24"/>
        </w:rPr>
        <w:t>内打“</w:t>
      </w:r>
      <w:r>
        <w:rPr>
          <w:rFonts w:ascii="Arial" w:hAnsi="Arial" w:cs="Arial"/>
          <w:sz w:val="24"/>
        </w:rPr>
        <w:t>√</w:t>
      </w:r>
      <w:r>
        <w:rPr>
          <w:rFonts w:hint="eastAsia" w:ascii="宋体" w:hAnsi="宋体"/>
          <w:sz w:val="24"/>
        </w:rPr>
        <w:t>”。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p>
    <w:p w14:paraId="6CAD6F15">
      <w:pPr>
        <w:pStyle w:val="12"/>
        <w:kinsoku w:val="0"/>
        <w:overflowPunct w:val="0"/>
        <w:spacing w:after="0" w:line="360" w:lineRule="auto"/>
        <w:ind w:left="4111" w:right="437" w:firstLine="403"/>
        <w:rPr>
          <w:color w:val="000000" w:themeColor="text1"/>
          <w14:textFill>
            <w14:solidFill>
              <w14:schemeClr w14:val="tx1"/>
            </w14:solidFill>
          </w14:textFill>
        </w:rPr>
      </w:pPr>
    </w:p>
    <w:p w14:paraId="5379D42D">
      <w:pPr>
        <w:pStyle w:val="12"/>
        <w:kinsoku w:val="0"/>
        <w:overflowPunct w:val="0"/>
        <w:spacing w:after="0" w:line="360" w:lineRule="auto"/>
        <w:ind w:left="4111" w:right="437" w:firstLine="403"/>
        <w:rPr>
          <w:color w:val="000000" w:themeColor="text1"/>
          <w14:textFill>
            <w14:solidFill>
              <w14:schemeClr w14:val="tx1"/>
            </w14:solidFill>
          </w14:textFill>
        </w:rPr>
      </w:pPr>
    </w:p>
    <w:p w14:paraId="55DE690D">
      <w:pPr>
        <w:rPr>
          <w:color w:val="000000" w:themeColor="text1"/>
          <w14:textFill>
            <w14:solidFill>
              <w14:schemeClr w14:val="tx1"/>
            </w14:solidFill>
          </w14:textFill>
        </w:rPr>
      </w:pPr>
      <w:r>
        <w:rPr>
          <w:color w:val="000000" w:themeColor="text1"/>
          <w14:textFill>
            <w14:solidFill>
              <w14:schemeClr w14:val="tx1"/>
            </w14:solidFill>
          </w14:textFill>
        </w:rPr>
        <w:br w:type="page"/>
      </w:r>
    </w:p>
    <w:p w14:paraId="4BF6036F">
      <w:pPr>
        <w:pStyle w:val="12"/>
        <w:kinsoku w:val="0"/>
        <w:overflowPunct w:val="0"/>
        <w:spacing w:after="0" w:line="360" w:lineRule="auto"/>
        <w:ind w:left="4111" w:right="437" w:firstLine="403"/>
        <w:rPr>
          <w:color w:val="000000" w:themeColor="text1"/>
          <w14:textFill>
            <w14:solidFill>
              <w14:schemeClr w14:val="tx1"/>
            </w14:solidFill>
          </w14:textFill>
        </w:rPr>
      </w:pPr>
    </w:p>
    <w:p w14:paraId="3A00F696">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残疾人福利性单位声明函</w:t>
      </w:r>
    </w:p>
    <w:p w14:paraId="6671DCE0">
      <w:pPr>
        <w:pStyle w:val="12"/>
        <w:tabs>
          <w:tab w:val="left" w:pos="2009"/>
          <w:tab w:val="left" w:pos="3547"/>
        </w:tabs>
        <w:kinsoku w:val="0"/>
        <w:overflowPunct w:val="0"/>
        <w:spacing w:after="0" w:line="360" w:lineRule="auto"/>
        <w:ind w:firstLine="388" w:firstLineChars="200"/>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中国残疾人联合会关于促进残疾人就业政府采</w:t>
      </w:r>
      <w:r>
        <w:rPr>
          <w:rFonts w:ascii="Times New Roman" w:hAnsi="Times New Roman" w:cs="Times New Roman"/>
          <w:color w:val="000000" w:themeColor="text1"/>
          <w:spacing w:val="-3"/>
          <w14:textFill>
            <w14:solidFill>
              <w14:schemeClr w14:val="tx1"/>
            </w14:solidFill>
          </w14:textFill>
        </w:rPr>
        <w:t>购政策的通知》（财库〔2017〕</w:t>
      </w:r>
      <w:r>
        <w:rPr>
          <w:rFonts w:ascii="Times New Roman" w:hAnsi="Times New Roman" w:cs="Times New Roman"/>
          <w:color w:val="000000" w:themeColor="text1"/>
          <w14:textFill>
            <w14:solidFill>
              <w14:schemeClr w14:val="tx1"/>
            </w14:solidFill>
          </w14:textFill>
        </w:rPr>
        <w:t>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号）的规定，本单位为符合条件的残疾人福利性单位，</w:t>
      </w:r>
      <w:r>
        <w:rPr>
          <w:rFonts w:ascii="Times New Roman" w:hAnsi="Times New Roman" w:cs="Times New Roman"/>
          <w:color w:val="000000" w:themeColor="text1"/>
          <w:spacing w:val="-2"/>
          <w14:textFill>
            <w14:solidFill>
              <w14:schemeClr w14:val="tx1"/>
            </w14:solidFill>
          </w14:textFill>
        </w:rPr>
        <w:t>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项目采购活动提供本单位制造的货物（由本单位承担工程</w:t>
      </w:r>
    </w:p>
    <w:p w14:paraId="2A0012EB">
      <w:pPr>
        <w:pStyle w:val="12"/>
        <w:kinsoku w:val="0"/>
        <w:overflowPunct w:val="0"/>
        <w:spacing w:after="0" w:line="360" w:lineRule="auto"/>
        <w:ind w:firstLine="412"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位注册商标的货物）。</w:t>
      </w:r>
    </w:p>
    <w:p w14:paraId="43228EF5">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本单位对上述声明的真实性负责。如有虚假，将依法承担相应责任。</w:t>
      </w:r>
    </w:p>
    <w:p w14:paraId="00669319">
      <w:pPr>
        <w:pStyle w:val="12"/>
        <w:kinsoku w:val="0"/>
        <w:overflowPunct w:val="0"/>
        <w:ind w:firstLine="400"/>
        <w:rPr>
          <w:color w:val="000000" w:themeColor="text1"/>
          <w:sz w:val="20"/>
          <w:szCs w:val="20"/>
          <w14:textFill>
            <w14:solidFill>
              <w14:schemeClr w14:val="tx1"/>
            </w14:solidFill>
          </w14:textFill>
        </w:rPr>
      </w:pPr>
    </w:p>
    <w:p w14:paraId="39FBDF9F">
      <w:pPr>
        <w:pStyle w:val="12"/>
        <w:kinsoku w:val="0"/>
        <w:overflowPunct w:val="0"/>
        <w:spacing w:after="0" w:line="360" w:lineRule="auto"/>
        <w:ind w:left="4111" w:right="437" w:firstLine="403"/>
        <w:rPr>
          <w:color w:val="000000" w:themeColor="text1"/>
          <w14:textFill>
            <w14:solidFill>
              <w14:schemeClr w14:val="tx1"/>
            </w14:solidFill>
          </w14:textFill>
        </w:rPr>
      </w:pPr>
      <w:r>
        <w:rPr>
          <w:rFonts w:hint="eastAsia"/>
          <w:color w:val="000000" w:themeColor="text1"/>
          <w14:textFill>
            <w14:solidFill>
              <w14:schemeClr w14:val="tx1"/>
            </w14:solidFill>
          </w14:textFill>
        </w:rPr>
        <w:t>投标人（盖章）：</w:t>
      </w:r>
      <w:r>
        <w:rPr>
          <w:color w:val="000000" w:themeColor="text1"/>
          <w:u w:val="single"/>
          <w14:textFill>
            <w14:solidFill>
              <w14:schemeClr w14:val="tx1"/>
            </w14:solidFill>
          </w14:textFill>
        </w:rPr>
        <w:t xml:space="preserve">                </w:t>
      </w:r>
    </w:p>
    <w:p w14:paraId="1D2DA218">
      <w:pPr>
        <w:pStyle w:val="12"/>
        <w:kinsoku w:val="0"/>
        <w:overflowPunct w:val="0"/>
        <w:spacing w:after="0" w:line="360" w:lineRule="auto"/>
        <w:ind w:left="4111" w:right="437" w:firstLine="403"/>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日</w:t>
      </w:r>
    </w:p>
    <w:p w14:paraId="167B1DD1">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6974E354">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67C491CF">
      <w:pPr>
        <w:pStyle w:val="12"/>
        <w:kinsoku w:val="0"/>
        <w:overflowPunct w:val="0"/>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属于监狱企业的证明文件</w:t>
      </w:r>
    </w:p>
    <w:p w14:paraId="36527BE7">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（提供由省级以上监狱管理局、戒毒管理局</w:t>
      </w:r>
      <w:r>
        <w:rPr>
          <w:rFonts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14:textFill>
            <w14:solidFill>
              <w14:schemeClr w14:val="tx1"/>
            </w14:solidFill>
          </w14:textFill>
        </w:rPr>
        <w:t>含新疆生产建设兵团</w:t>
      </w:r>
      <w:r>
        <w:rPr>
          <w:rFonts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14:textFill>
            <w14:solidFill>
              <w14:schemeClr w14:val="tx1"/>
            </w14:solidFill>
          </w14:textFill>
        </w:rPr>
        <w:t>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明文件）</w:t>
      </w:r>
    </w:p>
    <w:p w14:paraId="2C0F0289">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50724334">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5647E4FF">
      <w:pPr>
        <w:pStyle w:val="12"/>
        <w:kinsoku w:val="0"/>
        <w:overflowPunct w:val="0"/>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节能产品认证文件</w:t>
      </w:r>
    </w:p>
    <w:p w14:paraId="2E6B864C">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（提供产品在《节能产品政府采购清单》中相应的页面）</w:t>
      </w:r>
    </w:p>
    <w:p w14:paraId="3B186C60">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5C0AFA4F">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41A21B15">
      <w:pPr>
        <w:pStyle w:val="12"/>
        <w:kinsoku w:val="0"/>
        <w:overflowPunct w:val="0"/>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环境标志产品认证文件</w:t>
      </w:r>
    </w:p>
    <w:p w14:paraId="33D932F0">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（提供产品在《环境标志产品政府采购清单》中相应的页面）</w:t>
      </w:r>
      <w:bookmarkEnd w:id="0"/>
    </w:p>
    <w:p w14:paraId="2C34EEE2">
      <w:pPr>
        <w:jc w:val="left"/>
        <w:rPr>
          <w:rFonts w:ascii="Times New Roman" w:hAnsi="Times New Roman" w:cs="Times New Roman"/>
          <w:color w:val="000000" w:themeColor="text1"/>
          <w14:textFill>
            <w14:solidFill>
              <w14:schemeClr w14:val="tx1"/>
            </w14:solidFill>
          </w14:textFill>
        </w:rPr>
      </w:pPr>
      <w:r>
        <w:rPr>
          <w:rFonts w:hint="eastAsia" w:ascii="方正魏碑_GBK" w:hAnsi="方正魏碑_GBK" w:eastAsia="方正魏碑_GBK" w:cs="方正魏碑_GBK"/>
          <w:b/>
          <w:sz w:val="24"/>
          <w:szCs w:val="24"/>
        </w:rPr>
        <w:br w:type="page"/>
      </w:r>
    </w:p>
    <w:p w14:paraId="4EB9C405">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关于符合本国产品标准的声明函</w:t>
      </w:r>
    </w:p>
    <w:p w14:paraId="339B0747">
      <w:pPr>
        <w:pStyle w:val="25"/>
        <w:spacing w:before="0" w:beforeAutospacing="0" w:after="0" w:afterAutospacing="0" w:line="0" w:lineRule="atLeast"/>
        <w:ind w:firstLine="420"/>
        <w:rPr>
          <w:rFonts w:ascii="方正魏碑_GBK" w:hAnsi="方正魏碑_GBK" w:eastAsia="方正魏碑_GBK" w:cs="方正魏碑_GBK"/>
        </w:rPr>
      </w:pPr>
    </w:p>
    <w:p w14:paraId="4CE1C3CC">
      <w:pPr>
        <w:pStyle w:val="25"/>
        <w:spacing w:before="0" w:beforeAutospacing="0" w:after="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w:t>本公司（单位）郑重声明，根据《国务院办公厅关于在政府采购中实施本国产品标准及相关政策的通知》（国办发〔2025〕34号）的规定，本公司（单位）提供的以下产品属于本国产品。具体情况如下：</w:t>
      </w:r>
    </w:p>
    <w:p w14:paraId="64E0B622">
      <w:pPr>
        <w:pStyle w:val="25"/>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1" name="直接箭头连接符 1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dRleBwkCAAD8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IFOmFCiWMWb/z2&#10;3c33tx9vv1x/+3Dz4+v7HH/+RDCPYvUBaqxZunU8rCCsY2a+U9ESZXR4g1hFC2RHdkXq/VFquUuE&#10;4+bsbPbofEYJx9Tk4fh8Uq6iGmAyXIiQnkpvSQ4aCiky3XZp6Z3DS/VxaMG2zyDhIFj4qyAXG0f6&#10;hj6eTXMHhiZVaA4MbUCi4NoyHnijxaU2JldAbDdLE8mWZaOUL9NF3L+O5SYrBt1wrqQGC3WSiSdO&#10;kLQPqKDDl0PzCFYKSozEh5YjBGR1YtqcchJbG4cTZMUHjXO08WJfpC/7aIoy48HA2XV/rkv170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dRleBwkCAAD8AwAADgAAAAAAAAABACAAAAAk&#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3" name="直接箭头连接符 1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nl4/QHAgAA+wMAAA4AAABkcnMvZTJvRG9jLnhtbK1TS44T&#10;MRDdI3EHy3vSSdDMkFY6s0gYNggi8dk7/nRb8k8uTzq5BBdAYgWsgNXsOQ0Mx6DsDgGGTRb0olV2&#10;uV7Ve36eX+6sIVsZQXvX0MloTIl03Avt2oa+enn14BElkJgTzHgnG7qXQC8X9+/N+1DLqe+8ETIS&#10;BHFQ96GhXUqhrirgnbQMRj5Ih0nlo2UJl7GtRGQ9oltTTcfj86r3UYTouQTA3dWQpAfEeAqgV0pz&#10;ufL82kqXBtQoDUtICTodgC7KtEpJnp4rBTIR01Bkmsofm2C8yf9qMWd1G1noND+MwE4Z4Q4ny7TD&#10;pkeoFUuMXEf9D5TVPHrwKo24t9VApCiCLCbjO9q86FiQhQtKDeEoOvw/WP5su45EC3TCQ0ocs3jj&#10;t29vvr/5cPvl87f3Nz++vsvxp48E8yhWH6DGmqVbx8MKwjpm5jsVLVFGh9eIVbRAdmRXpN4fpZa7&#10;RDhuTmbn08kZJRxTs4uLWbmJakDJaCFCeiK9JTloKKTIdNulpXcO79THoQPbPoWEc2Dhr4JcbBzp&#10;EfZsmhsw9KhCb2BoA/IE15bpwBstrrQxuQJiu1maSLYs+6R8mS3i/nUsN1kx6IZzJTU4qJNMPHaC&#10;pH1AAR0+HJpHsFJQYiS+sxwhIKsT0+aUk9jaOJwgCz5InKONF/uifNlHT5QZD/7NpvtzXap/v9nF&#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AZ5eP0BwIAAPsDAAAOAAAAAAAAAAEAIAAAACU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5" name="直接箭头连接符 5"/>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Q0hiCQIAAPoDAAAOAAAAZHJzL2Uyb0RvYy54bWytU0uO&#10;EzEQ3SNxB8t70kkgYWilM4uEYYNgJD57x59uS/7J5Uknl+ACSKyAFbCaPaeB4RiU3SHAsMmCXrTK&#10;Lteres/Pi/OdNWQrI2jvGjoZjSmRjnuhXdvQVy8v7p1RAok5wYx3sqF7CfR8effOog+1nPrOGyEj&#10;QRAHdR8a2qUU6qoC3knLYOSDdJhUPlqWcBnbSkTWI7o11XQ8nle9jyJEzyUA7q6HJD0gxlMAvVKa&#10;y7XnV1a6NKBGaVhCStDpAHRZplVK8vRcKZCJmIYi01T+2ATjTf5XywWr28hCp/lhBHbKCLc4WaYd&#10;Nj1CrVli5Crqf6Cs5tGDV2nEva0GIkURZDEZ39LmRceCLFxQaghH0eH/wfJn28tItGjojBLHLF74&#10;zdvr728+3Hz5/O399Y+v73L86SOZZan6ADVWrNxlPKwgXMbMe6eiJcro8Bo9VZRAbmRXhN4fhZa7&#10;RDhunk3m8wleAcfU5MHD+9NyEdUAk+FChPREekty0FBIkem2SyvvHF6pj0MLtn0KCQfBwl8Fudg4&#10;0jf00WyKlDhDiyq0BoY2IE1wbRkPvNHiQhuTKyC2m5WJZMuyTcqX6SLuX8dykzWDbjhXUoOBOsnE&#10;YydI2gcU0OG7oXkEKwUlRuIzyxECsjoxbU45ia2Nwwmy4oPGOdp4sS/Sl320RJnxYN/suT/Xpfr3&#10;k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B/Q0hi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3" name="直接箭头连接符 3"/>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OhkRCEFAgAA+QMAAA4AAABkcnMvZTJvRG9jLnhtbK1TS44TMRDd&#10;I3EHy3vSmWQ+TCudWSQMGwQj8dk7/nRb8k8uTzq5BBdAYgWsBlaz5zQwHIOyOwQYNlnghVV2Vb2q&#10;91yeXWysIWsZQXvX0KPRmBLpuBfatQ19/ery0WNKIDEnmPFONnQrgV7MHz6Y9aGWE995I2QkCOKg&#10;7kNDu5RCXVXAO2kZjHyQDp3KR8sSHmNbich6RLemmozHp1XvowjRcwmAt8vBSXeI8RBAr5Tmcun5&#10;tZUuDahRGpaQEnQ6AJ2XbpWSPL1QCmQipqHINJUdi6C9yns1n7G6jSx0mu9aYIe0cI+TZdph0T3U&#10;kiVGrqP+B8pqHj14lUbc22ogUhRBFkfje9q87FiQhQtKDWEvOvw/WP58fRWJFg2dUuKYxQe/e3f7&#10;/e3Huy+fv324/fH1fbZvPpFplqoPUGPGwl3F3QnCVcy8NypaoowOb3CmihLIjWyK0Nu90HKTCMfL&#10;6enx8Tk+AUfX+dkZmghXDSgZLURIT6W3JBsNhRSZbru08M7hi/o4VGDrZ5CGxF8JOdk40iPsyeQE&#10;CzCcUIWTgaYNyBJcW7oDb7S41MbkDIjtamEiWbM8JWXtGvorLBdZMuiGuOLKYazuJBNPnCBpG1A/&#10;h9+G5hasFJQYib8sWyUyMW0OiUQtjENJsuCDxNlaebEtypd7nIgi2m5688j9eS7Zv3/s/C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6GREIQUCAAD5AwAADgAAAAAAAAABACAAAAAiAQAAZHJz&#10;L2Uyb0RvYy54bWxQSwUGAAAAAAYABgBZAQAAm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8" name="直接箭头连接符 8"/>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BkibcADAgAA+QMAAA4AAABkcnMvZTJvRG9jLnhtbK1TvY4T&#10;MRDukXgHyz3ZJFLIscrmioSjQRCJn97xz64l/8njyyYvwQsgUQEVUF3P08DxGIy9IcDRpMCFNfbM&#10;fDPf5/Hicm8N2ckI2ruGTkZjSqTjXmjXNvTVy6sHF5RAYk4w451s6EECvVzev7foQy2nvvNGyEgQ&#10;xEHdh4Z2KYW6qoB30jIY+SAdOpWPliU8xrYSkfWIbk01HY8fVr2PIkTPJQDergcnPSLGcwC9UprL&#10;tefXVro0oEZpWEJK0OkAdFm6VUry9FwpkImYhiLTVHYsgvY279Vyweo2stBpfmyBndPCHU6WaYdF&#10;T1Brlhi5jvofKKt59OBVGnFvq4FIUQRZTMZ3tHnRsSALF5Qawkl0+H+w/NluE4kWDcVnd8zig9++&#10;vfn+5sPtl8/f3t/8+Pou258+kossVR+gxoyV28TjCcImZt57FS1RRofXOFNFCeRG9kXow0louU+E&#10;4+VsPp9OZpRwdD2ajuezDF4NKBktREhPpLckGw2FFJluu7TyzuGL+jhUYLunkIbEXwk52TjSI+xs&#10;mgswnFCFk4GmDcgSXFu6A2+0uNLG5AyI7XZlItmxPCVlHRv6KywXWTPohrjiymGs7iQTj50g6RBQ&#10;P4ffhuYWrBSUGIm/LFslMjFtzolELYxDSbLgg8TZ2npxKMqXe5yIItpxevPI/Xku2b9/7P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BkibcADAgAA+QMAAA4AAAAAAAAAAQAgAAAAJQEAAGRy&#10;cy9lMm9Eb2MueG1sUEsFBgAAAAAGAAYAWQEAAJo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10"/>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dWWtgFAgAA/AMAAA4AAABkcnMvZTJvRG9jLnhtbK1TvY4T&#10;MRDukXgHyz3ZJCjHscrmioSjQRCJn97xz64l/8njyyYvwQsgUQEVR3U9TwPHYzD2hgBHkwIX1tgz&#10;8818n8fzi501ZCsjaO8aOhmNKZGOe6Fd29DXry4fnFMCiTnBjHeyoXsJ9GJx/968D7Wc+s4bISNB&#10;EAd1HxrapRTqqgLeSctg5IN06FQ+WpbwGNtKRNYjujXVdDw+q3ofRYieSwC8XQ1OekCMpwB6pTSX&#10;K8+vrHRpQI3SsISUoNMB6KJ0q5Tk6YVSIBMxDUWmqexYBO1N3qvFnNVtZKHT/NACO6WFO5ws0w6L&#10;HqFWLDFyFfU/UFbz6MGrNOLeVgORogiymIzvaPOyY0EWLig1hKPo8P9g+fPtOhItcBJQEscsvvjt&#10;u5vvbz/efrn+9uHmx9f32f78iaAfxeoD1JizdOt4OEFYx8x8p6IlyujwBrGKFsiO7IrU+6PUcpcI&#10;x8vzR2cPx1iRo2uCYzGZZfRqgMlwIUJ6Kr0l2WgopMh026Wldw4f1cehBNs+gzQk/krIycaRvqGP&#10;Z9MZVmA4pAqHA00bkCi4trQH3mhxqY3JGRDbzdJEsmV5UMo6NPRXWC6yYtANccWVw1jdSSaeOEHS&#10;PqCCDn8OzS1YKSgxEj9atkpkYtqcEolaGIeSZMUHjbO18WJfpC/3OBRFtMMA56n781yyf3/a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l1Za2AUCAAD8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6" name="直接箭头连接符 6"/>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sqiaKBQIAAPkDAAAOAAAAZHJzL2Uyb0RvYy54bWytU0uO&#10;EzEQ3SNxB8t70kmkaYZWOrNIGDYIIvHZO/50W/JPLk86uQQXQGIFrIDV7DkNDMeg7A4Bhs0s6EWr&#10;bFe9qvf8vLjYW0N2MoL2rqWzyZQS6bgX2nUtffXy8sE5JZCYE8x4J1t6kEAvlvfvLYbQyLnvvREy&#10;EgRx0AyhpX1Koakq4L20DCY+SIeHykfLEi5jV4nIBkS3pppPp3U1+ChC9FwC4O56PKRHxHgXQK+U&#10;5nLt+ZWVLo2oURqWkBL0OgBdlmmVkjw9VwpkIqalyDSVPzbBeJv/1XLBmi6y0Gt+HIHdZYRbnCzT&#10;DpueoNYsMXIV9T9QVvPowas04d5WI5GiCLKYTW9p86JnQRYuKDWEk+jw/2D5s90mEi1aWlPimMUL&#10;v3l7/f3Nh5svn7+9v/7x9V2OP30kdZZqCNBgxcpt4nEFYRMz772Kliijw2v0VFECuZF9EfpwElru&#10;E+G4eT6r6xleAcejhzW6IoNXI0pGCxHSE+ktyUFLIUWmuz6tvHN4oz6OHdjuKaSx8FdBLjaODC19&#10;dDY/wwYMHarQGRjagCzBdWU68EaLS21MroDYbVcmkh3LLinfcaC/0nKTNYN+zCtHOY01vWTisRMk&#10;HQLq5/DZ0DyClYISI/GV5ahkJqbNXTJRC+NQkiz4KHGOtl4civJlHx1RRDu6N1vuz3Wp/v1il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yqJooFAgAA+Q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1.</w:t>
      </w:r>
      <w:r>
        <w:rPr>
          <w:rStyle w:val="35"/>
          <w:rFonts w:hint="eastAsia" w:ascii="方正魏碑_GBK" w:hAnsi="方正魏碑_GBK" w:eastAsia="方正魏碑_GBK" w:cs="方正魏碑_GBK"/>
          <w:u w:val="single"/>
          <w:shd w:val="clear" w:color="auto" w:fill="FFFFFF"/>
        </w:rPr>
        <w:t>（产品名称1）</w:t>
      </w:r>
      <w:r>
        <w:rPr>
          <w:rStyle w:val="35"/>
          <w:rFonts w:hint="eastAsia" w:ascii="方正魏碑_GBK" w:hAnsi="方正魏碑_GBK" w:eastAsia="方正魏碑_GBK" w:cs="方正魏碑_GBK"/>
          <w:shd w:val="clear" w:color="auto" w:fill="FFFFFF"/>
          <w:vertAlign w:val="superscript"/>
        </w:rPr>
        <w:t>1</w:t>
      </w:r>
      <w:r>
        <w:rPr>
          <w:rFonts w:hint="eastAsia" w:ascii="方正魏碑_GBK" w:hAnsi="方正魏碑_GBK" w:eastAsia="方正魏碑_GBK" w:cs="方正魏碑_GBK"/>
          <w:shd w:val="clear" w:color="auto" w:fill="FFFFFF"/>
        </w:rPr>
        <w:t>，生产厂为</w:t>
      </w:r>
      <w:r>
        <w:rPr>
          <w:rStyle w:val="35"/>
          <w:rFonts w:hint="eastAsia" w:ascii="方正魏碑_GBK" w:hAnsi="方正魏碑_GBK" w:eastAsia="方正魏碑_GBK" w:cs="方正魏碑_GBK"/>
          <w:u w:val="single"/>
          <w:shd w:val="clear" w:color="auto" w:fill="FFFFFF"/>
        </w:rPr>
        <w:t>（厂名）</w:t>
      </w:r>
      <w:r>
        <w:rPr>
          <w:rStyle w:val="35"/>
          <w:rFonts w:hint="eastAsia" w:ascii="方正魏碑_GBK" w:hAnsi="方正魏碑_GBK" w:eastAsia="方正魏碑_GBK" w:cs="方正魏碑_GBK"/>
          <w:shd w:val="clear" w:color="auto" w:fill="FFFFFF"/>
          <w:vertAlign w:val="superscript"/>
        </w:rPr>
        <w:t>2</w:t>
      </w:r>
      <w:r>
        <w:rPr>
          <w:rFonts w:hint="eastAsia" w:ascii="方正魏碑_GBK" w:hAnsi="方正魏碑_GBK" w:eastAsia="方正魏碑_GBK" w:cs="方正魏碑_GBK"/>
          <w:shd w:val="clear" w:color="auto" w:fill="FFFFFF"/>
        </w:rPr>
        <w:t>，厂址为</w:t>
      </w:r>
      <w:r>
        <w:rPr>
          <w:rStyle w:val="35"/>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Fonts w:hint="eastAsia" w:ascii="方正魏碑_GBK" w:hAnsi="方正魏碑_GBK" w:eastAsia="方正魏碑_GBK" w:cs="方正魏碑_GBK"/>
          <w:u w:val="single"/>
          <w:shd w:val="clear" w:color="auto" w:fill="FFFFFF"/>
        </w:rPr>
        <w:t xml:space="preserve"> </w:t>
      </w:r>
      <w:r>
        <w:rPr>
          <w:rStyle w:val="35"/>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的中国境内生产的组件成本占比≥</w:t>
      </w:r>
      <w:r>
        <w:rPr>
          <w:rStyle w:val="35"/>
          <w:rFonts w:hint="eastAsia" w:ascii="方正魏碑_GBK" w:hAnsi="方正魏碑_GBK" w:eastAsia="方正魏碑_GBK" w:cs="方正魏碑_GBK"/>
          <w:u w:val="single"/>
          <w:shd w:val="clear" w:color="auto" w:fill="FFFFFF"/>
        </w:rPr>
        <w:t>（规定</w:t>
      </w:r>
      <w:r>
        <w:rPr>
          <w:rStyle w:val="35"/>
          <w:rFonts w:ascii="方正魏碑_GBK" w:hAnsi="方正魏碑_GBK" w:eastAsia="方正魏碑_GBK" w:cs="方正魏碑_GBK"/>
          <w:u w:val="single"/>
          <w:shd w:val="clear" w:color="auto" w:fill="FFFFFF"/>
        </w:rPr>
        <w:t>比例</w:t>
      </w:r>
      <w:r>
        <w:rPr>
          <w:rStyle w:val="35"/>
          <w:rFonts w:hint="eastAsia" w:ascii="方正魏碑_GBK" w:hAnsi="方正魏碑_GBK" w:eastAsia="方正魏碑_GBK" w:cs="方正魏碑_GBK"/>
          <w:u w:val="single"/>
          <w:shd w:val="clear" w:color="auto" w:fill="FFFFFF"/>
        </w:rPr>
        <w:t>）</w:t>
      </w:r>
      <w:r>
        <w:rPr>
          <w:rStyle w:val="35"/>
          <w:rFonts w:hint="eastAsia" w:ascii="方正魏碑_GBK" w:hAnsi="方正魏碑_GBK" w:eastAsia="方正魏碑_GBK" w:cs="方正魏碑_GBK"/>
          <w:shd w:val="clear" w:color="auto" w:fill="FFFFFF"/>
          <w:vertAlign w:val="superscript"/>
        </w:rPr>
        <w:t>3</w:t>
      </w:r>
      <w:r>
        <w:rPr>
          <w:rFonts w:hint="eastAsia" w:ascii="方正魏碑_GBK" w:hAnsi="方正魏碑_GBK" w:eastAsia="方正魏碑_GBK" w:cs="方正魏碑_GBK"/>
          <w:shd w:val="clear" w:color="auto" w:fill="FFFFFF"/>
        </w:rPr>
        <w:t>。</w:t>
      </w:r>
      <w:r>
        <w:rPr>
          <w:rStyle w:val="35"/>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35"/>
          <w:rFonts w:hint="eastAsia" w:ascii="方正魏碑_GBK" w:hAnsi="方正魏碑_GBK" w:eastAsia="方正魏碑_GBK" w:cs="方正魏碑_GBK"/>
          <w:u w:val="single"/>
          <w:shd w:val="clear" w:color="auto" w:fill="FFFFFF"/>
        </w:rPr>
        <w:t>（关键</w:t>
      </w:r>
      <w:r>
        <w:rPr>
          <w:rStyle w:val="35"/>
          <w:rFonts w:ascii="方正魏碑_GBK" w:hAnsi="方正魏碑_GBK" w:eastAsia="方正魏碑_GBK" w:cs="方正魏碑_GBK"/>
          <w:u w:val="single"/>
          <w:shd w:val="clear" w:color="auto" w:fill="FFFFFF"/>
        </w:rPr>
        <w:t>组件</w:t>
      </w:r>
      <w:r>
        <w:rPr>
          <w:rStyle w:val="35"/>
          <w:rFonts w:hint="eastAsia" w:ascii="方正魏碑_GBK" w:hAnsi="方正魏碑_GBK" w:eastAsia="方正魏碑_GBK" w:cs="方正魏碑_GBK"/>
          <w:u w:val="single"/>
          <w:shd w:val="clear" w:color="auto" w:fill="FFFFFF"/>
        </w:rPr>
        <w:t>）</w:t>
      </w:r>
      <w:r>
        <w:rPr>
          <w:rStyle w:val="35"/>
          <w:rFonts w:hint="eastAsia" w:ascii="方正魏碑_GBK" w:hAnsi="方正魏碑_GBK" w:eastAsia="方正魏碑_GBK" w:cs="方正魏碑_GBK"/>
          <w:shd w:val="clear" w:color="auto" w:fill="FFFFFF"/>
          <w:vertAlign w:val="superscript"/>
        </w:rPr>
        <w:t>4</w:t>
      </w:r>
      <w:r>
        <w:rPr>
          <w:rFonts w:hint="eastAsia" w:ascii="方正魏碑_GBK" w:hAnsi="方正魏碑_GBK" w:eastAsia="方正魏碑_GBK" w:cs="方正魏碑_GBK"/>
          <w:shd w:val="clear" w:color="auto" w:fill="FFFFFF"/>
        </w:rPr>
        <w:t>在中国境内生产。</w:t>
      </w:r>
      <w:r>
        <w:rPr>
          <w:rStyle w:val="35"/>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35"/>
          <w:rFonts w:hint="eastAsia" w:ascii="方正魏碑_GBK" w:hAnsi="方正魏碑_GBK" w:eastAsia="方正魏碑_GBK" w:cs="方正魏碑_GBK"/>
          <w:u w:val="single"/>
          <w:shd w:val="clear" w:color="auto" w:fill="FFFFFF"/>
        </w:rPr>
        <w:t>（关键工序）</w:t>
      </w:r>
      <w:r>
        <w:rPr>
          <w:rStyle w:val="35"/>
          <w:rFonts w:hint="eastAsia" w:ascii="方正魏碑_GBK" w:hAnsi="方正魏碑_GBK" w:eastAsia="方正魏碑_GBK" w:cs="方正魏碑_GBK"/>
          <w:shd w:val="clear" w:color="auto" w:fill="FFFFFF"/>
          <w:vertAlign w:val="superscript"/>
        </w:rPr>
        <w:t>5</w:t>
      </w:r>
      <w:r>
        <w:rPr>
          <w:rFonts w:hint="eastAsia" w:ascii="方正魏碑_GBK" w:hAnsi="方正魏碑_GBK" w:eastAsia="方正魏碑_GBK" w:cs="方正魏碑_GBK"/>
          <w:shd w:val="clear" w:color="auto" w:fill="FFFFFF"/>
        </w:rPr>
        <w:t>在中国境内完成。</w:t>
      </w:r>
    </w:p>
    <w:p w14:paraId="247B2278">
      <w:pPr>
        <w:pStyle w:val="25"/>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7" name="直接箭头连接符 7"/>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wgfUWCgIAAPoDAAAOAAAAZHJzL2Uyb0RvYy54bWytU72O&#10;EzEQ7pF4B8s92WS5uxyrbK5IOBoEkeDoHdu7a8l/8viyyUvwAkhUQAVU1/M0x/EYjL0hwNGkYIvV&#10;2OP5Zr7Pn2cXW6PJRgZQztZ0MhpTIi13Qtm2plevLx+dUwKRWcG0s7KmOwn0Yv7wwaz3lSxd57SQ&#10;gSCIhar3Ne1i9FVRAO+kYTByXlpMNi4YFnEZ2kIE1iO60UU5Hp8VvQvCB8clAO4uhyTdI4ZjAF3T&#10;KC6Xjl8baeOAGqRmESlBpzzQeZ62aSSPL5sGZCS6psg05j82wXid/sV8xqo2MN8pvh+BHTPCPU6G&#10;KYtND1BLFhm5DuofKKN4cOCaOOLOFAORrAiymIzvafOqY15mLig1+IPo8P9g+YvNKhAlajqlxDKD&#10;F3737ub72493X7/cfrj58e19ij9/ItMkVe+hwoqFXYX9CvwqJN7bJhjSaOXfoKeyEsiNbLPQu4PQ&#10;chsJx82Ts7I8xyvgmJqcTB+X+SKKASbB+QDxmXSGpKCmEANTbRcXzlq8UheGFmzzHCIOgoW/ClKx&#10;tqSv6ZPT8hQ7MLRog9bA0HikCbbN44HTSlwqrVMFhHa90IFsWLJJ/hJdxP3rWGqyZNAN53JqMFAn&#10;mXhqBYk7jwJafDc0jWCkoERLfGYpQkBWRab0MSextbY4QVJ80DhFayd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sIH1FgoCAAD6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9" name="直接箭头连接符 9"/>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SD7mYQUCAAD6AwAADgAAAGRycy9lMm9Eb2MueG1srVO9jhMx&#10;EO6ReAfLPdkkXNBllc0VCUeD4CR+esc/u5b8J48vm7wEL4BEBVRAdT1PA8djMPaGAEeTAhfW2DPz&#10;zXyfx4uLnTVkKyNo7xo6GY0pkY57oV3b0FcvLx+cUwKJOcGMd7Khewn0Ynn/3qIPtZz6zhshI0EQ&#10;B3UfGtqlFOqqAt5Jy2Dkg3ToVD5alvAY20pE1iO6NdV0PH5U9T6KED2XAHi7Hpz0gBhPAfRKaS7X&#10;nl9b6dKAGqVhCSlBpwPQZelWKcnTc6VAJmIaikxT2bEI2pu8V8sFq9vIQqf5oQV2Sgt3OFmmHRY9&#10;Qq1ZYuQ66n+grObRg1dpxL2tBiJFEWQxGd/R5kXHgixcUGoIR9Hh/8HyZ9urSLRo6JwSxyw++O3b&#10;m+9vPtx++fzt/c2Pr++y/ekjmWep+gA1ZqzcVTycIFzFzHunoiXK6PAaZ6oogdzIrgi9Pwotd4lw&#10;vDybnp1PZpRwdE0m04fzWUavBpgMFyKkJ9Jbko2GQopMt11aeefwSX0cSrDtU0hD4q+EnGwc6ZHP&#10;bJorMBxRhaOBpg1IE1xb2gNvtLjUxuQMiO1mZSLZsjwmZR0a+issF1kz6Ia44sphrO4kE4+dIGkf&#10;UECH/4bmFqwUlBiJ3yxbJTIxbU6JRC2MQ0my4oPG2dp4sS/Sl3sciSLaYXzzzP15Ltm/v+zy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BIPuZhBQIAAPoDAAAOAAAAAAAAAAEAIAAAACQBAABk&#10;cnMvZTJvRG9jLnhtbFBLBQYAAAAABgAGAFkBAACb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4" name="直接箭头连接符 4"/>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ZoSbNBgIAAPkDAAAOAAAAZHJzL2Uyb0RvYy54bWytU72O&#10;EzEQ7pF4B8s92SSXnC6rbK5IOBoEkYDrHdu7a8l/8viyyUvwAkhUQAVU1/M03PEYjL0hwNGkwIU1&#10;9sx8M9/n8fxyZzTZygDK2YqOBkNKpOVOKNtU9M3rqycXlEBkVjDtrKzoXgK9XDx+NO98KceudVrI&#10;QBDEQtn5irYx+rIogLfSMBg4Ly06axcMi3gMTSEC6xDd6GI8HJ4XnQvCB8clAN6ueic9IIZTAF1d&#10;Ky5Xjt8YaWOPGqRmESlBqzzQRe62riWPL+saZCS6osg05h2LoL1Je7GYs7IJzLeKH1pgp7TwgJNh&#10;ymLRI9SKRUZugvoHyigeHLg6DrgzRU8kK4IsRsMH2rxqmZeZC0oN/ig6/D9Y/mK7DkSJik4osczg&#10;g9+/u717+/H+65fvH25/fHuf7M+fyCRJ1XkoMWNp1+FwAr8OifeuDobUWvlrnKmsBHIjuyz0/ii0&#10;3EXC8XJ8NjkbTSnh6Lo4n82mCbzoURKaDxCfSWdIMioKMTDVtHHprMUXdaGvwLbPIfaJvxJSsrak&#10;q+hsOk4FGE5ojZOBpvHIEmyTuwOnlbhSWqcMCM1mqQPZsjQleR0a+issFVkxaPu47EphrGwlE0+t&#10;IHHvUT+L34amFowUlGiJvyxZOTIypU+JRC20RUmS4L3Eydo4sc/K53uciCzaYXrTyP15ztm/f+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ZoSbNBgIAAPk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 name="直接箭头连接符 2"/>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T4Xz8BwIAAPk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o0dEqJYxYv&#10;/O7d7fe3H+9uvnz7cPvj6/scf/5EplmqPkCNFSt3FQ8rCFcx896paIkyOrxBTxUlkBvZFaH3R6Hl&#10;LhGOm7PJfDI/o4Rj6nw2Oy/3UA0oGS1ESE+ltyQHDYUUmW67tPLO4Y36OHRg22eQcA4s/FWQi40j&#10;PcKeTXMDhg5V6AwMbUCW4NoyHXijxaU2JldAbDcrE8mWZZeUL7NF3L+O5SZrBt1wrqQG/3SSiSdO&#10;kLQPqJ/DZ0PzCFYKSozEV5YjBGR1YtqcchJbG4cTZMEHiXO08WJflC/76Igy48G92XJ/rkv17x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U+F8/AcCAAD5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zbNqU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jijxDGL&#10;N3779ub7mw+3Xz5/e3/z4+u7HH/6SDCPYvUBGqxZuFU8rCCsYma+U9ESZXR4jVhFC2RHdkXq/VFq&#10;uUuE4+ZFPT2fYkeOqfHD+uJRuYpqgMlwIUJ6Ir0lOWgppMj0pksL7xxeqo9DC7Z9CgkHwcJfBbnY&#10;ONJjj7NJ7sDQpArNgaENSBTcpowH3mhxpY3JFRA364WJZMuyUcqX6SLuX8dykyWDbjhXUoOFOsnE&#10;YydI2gdU0OHLoXkEKwUlRuJDyxECsiYxbU45ia2Nwwmy4oPGOVp7sS/Sl300RZnxYODsuj/Xpfr3&#10;o5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Ns2pQ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26n78CgIAAPw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bohBkljlm8&#10;8bt3t9/ffry7+fLtw+2Pr+9z/PkTwTyK1QeosWblruJhBeEqZuY7FS1RRoc3iFW0QHZkV6TeH6WW&#10;u0Q4bs6nk9k5XgLH1GQ8nT8uV1ENMBkuREhPpbckBw2FFJluu7TyzuGl+ji0YNtnkHAQLPxVkIuN&#10;I31Dz8+mZ9iBoUkVmgNDG5AouLaMB95ocamNyRUQ283KRLJl2Sjly3QR969jucmaQTecK6nBQp1k&#10;4ok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9up+/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4" name="直接箭头连接符 1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MF4BM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qgE04pcczi&#10;jd++vfn+5sPtl8/f3t/8+Poux58+EsyjWH2AGmuW7iruVxCuYma+VdESZXR4jVhFC2RHtkXq3UFq&#10;uU2E4+bZ6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zBeAT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2.</w:t>
      </w:r>
      <w:r>
        <w:rPr>
          <w:rStyle w:val="35"/>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，生产厂为</w:t>
      </w:r>
      <w:r>
        <w:rPr>
          <w:rStyle w:val="35"/>
          <w:rFonts w:hint="eastAsia" w:ascii="方正魏碑_GBK" w:hAnsi="方正魏碑_GBK" w:eastAsia="方正魏碑_GBK" w:cs="方正魏碑_GBK"/>
          <w:u w:val="single"/>
          <w:shd w:val="clear" w:color="auto" w:fill="FFFFFF"/>
        </w:rPr>
        <w:t>（厂名）</w:t>
      </w:r>
      <w:r>
        <w:rPr>
          <w:rFonts w:hint="eastAsia" w:ascii="方正魏碑_GBK" w:hAnsi="方正魏碑_GBK" w:eastAsia="方正魏碑_GBK" w:cs="方正魏碑_GBK"/>
          <w:shd w:val="clear" w:color="auto" w:fill="FFFFFF"/>
        </w:rPr>
        <w:t>，厂址为</w:t>
      </w:r>
      <w:r>
        <w:rPr>
          <w:rStyle w:val="35"/>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Style w:val="35"/>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的中国境内生产的组件成本占比≥</w:t>
      </w:r>
      <w:r>
        <w:rPr>
          <w:rStyle w:val="35"/>
          <w:rFonts w:hint="eastAsia" w:ascii="方正魏碑_GBK" w:hAnsi="方正魏碑_GBK" w:eastAsia="方正魏碑_GBK" w:cs="方正魏碑_GBK"/>
          <w:u w:val="single"/>
          <w:shd w:val="clear" w:color="auto" w:fill="FFFFFF"/>
        </w:rPr>
        <w:t>（规定</w:t>
      </w:r>
      <w:r>
        <w:rPr>
          <w:rStyle w:val="35"/>
          <w:rFonts w:ascii="方正魏碑_GBK" w:hAnsi="方正魏碑_GBK" w:eastAsia="方正魏碑_GBK" w:cs="方正魏碑_GBK"/>
          <w:u w:val="single"/>
          <w:shd w:val="clear" w:color="auto" w:fill="FFFFFF"/>
        </w:rPr>
        <w:t>比例</w:t>
      </w:r>
      <w:r>
        <w:rPr>
          <w:rStyle w:val="35"/>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w:t>
      </w:r>
      <w:r>
        <w:rPr>
          <w:rStyle w:val="35"/>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w:t>
      </w:r>
      <w:r>
        <w:rPr>
          <w:rStyle w:val="35"/>
          <w:rFonts w:hint="eastAsia" w:ascii="方正魏碑_GBK" w:hAnsi="方正魏碑_GBK" w:eastAsia="方正魏碑_GBK" w:cs="方正魏碑_GBK"/>
          <w:u w:val="single"/>
          <w:shd w:val="clear" w:color="auto" w:fill="FFFFFF"/>
        </w:rPr>
        <w:t>（关键</w:t>
      </w:r>
      <w:r>
        <w:rPr>
          <w:rStyle w:val="35"/>
          <w:rFonts w:ascii="方正魏碑_GBK" w:hAnsi="方正魏碑_GBK" w:eastAsia="方正魏碑_GBK" w:cs="方正魏碑_GBK"/>
          <w:u w:val="single"/>
          <w:shd w:val="clear" w:color="auto" w:fill="FFFFFF"/>
        </w:rPr>
        <w:t>组件</w:t>
      </w:r>
      <w:r>
        <w:rPr>
          <w:rStyle w:val="35"/>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在中国境内生产。</w:t>
      </w:r>
      <w:r>
        <w:rPr>
          <w:rStyle w:val="35"/>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35"/>
          <w:rFonts w:hint="eastAsia" w:ascii="方正魏碑_GBK" w:hAnsi="方正魏碑_GBK" w:eastAsia="方正魏碑_GBK" w:cs="方正魏碑_GBK"/>
          <w:u w:val="single"/>
          <w:shd w:val="clear" w:color="auto" w:fill="FFFFFF"/>
        </w:rPr>
        <w:t>（关键工序）</w:t>
      </w:r>
      <w:r>
        <w:rPr>
          <w:rFonts w:hint="eastAsia" w:ascii="方正魏碑_GBK" w:hAnsi="方正魏碑_GBK" w:eastAsia="方正魏碑_GBK" w:cs="方正魏碑_GBK"/>
          <w:shd w:val="clear" w:color="auto" w:fill="FFFFFF"/>
        </w:rPr>
        <w:t>在中国境内完成。</w:t>
      </w:r>
    </w:p>
    <w:p w14:paraId="2805B837">
      <w:pPr>
        <w:pStyle w:val="25"/>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w:t>
      </w:r>
    </w:p>
    <w:p w14:paraId="42A38CD5">
      <w:pPr>
        <w:pStyle w:val="25"/>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本公司（单位）对上述声明内容的真实性负责。如有虚假，愿承担相应法律责任。</w:t>
      </w:r>
    </w:p>
    <w:p w14:paraId="00657D00">
      <w:pPr>
        <w:pStyle w:val="25"/>
        <w:spacing w:before="30" w:beforeAutospacing="0" w:after="30" w:afterAutospacing="0" w:line="0" w:lineRule="atLeast"/>
        <w:rPr>
          <w:rFonts w:ascii="方正魏碑_GBK" w:hAnsi="方正魏碑_GBK" w:eastAsia="方正魏碑_GBK" w:cs="方正魏碑_GBK"/>
        </w:rPr>
      </w:pPr>
    </w:p>
    <w:p w14:paraId="5F22D097">
      <w:pPr>
        <w:pStyle w:val="25"/>
        <w:spacing w:before="30" w:beforeAutospacing="0" w:after="30" w:afterAutospacing="0" w:line="0" w:lineRule="atLeast"/>
        <w:ind w:right="480" w:firstLine="3720" w:firstLineChars="155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公司（单位）名称（盖章）：　        </w:t>
      </w:r>
    </w:p>
    <w:p w14:paraId="66FBFCD4">
      <w:pPr>
        <w:pStyle w:val="25"/>
        <w:spacing w:before="30" w:beforeAutospacing="0" w:after="30" w:afterAutospacing="0" w:line="0" w:lineRule="atLeast"/>
        <w:jc w:val="center"/>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日期：　   年　  月　  日         </w:t>
      </w:r>
    </w:p>
    <w:p w14:paraId="12C7D3C4">
      <w:pPr>
        <w:pStyle w:val="25"/>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__________________</w:t>
      </w:r>
    </w:p>
    <w:p w14:paraId="7E9CF58B">
      <w:pPr>
        <w:pStyle w:val="2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1.产品如有型号，请在“产品名称”栏一并填写。</w:t>
      </w:r>
    </w:p>
    <w:p w14:paraId="5200E496">
      <w:pPr>
        <w:pStyle w:val="2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2.生产厂名与厂址应与生产厂营业执照载明的相关信息保持一致。</w:t>
      </w:r>
    </w:p>
    <w:p w14:paraId="0330D7E4">
      <w:pPr>
        <w:pStyle w:val="2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3.该产品的中国境内生产的组件成本占比相关要求实施前，“规定比例”栏可不填，下同。</w:t>
      </w:r>
    </w:p>
    <w:p w14:paraId="43475A90">
      <w:pPr>
        <w:pStyle w:val="2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4.该产品的关键组件要求实施前，“关键组件”栏可不填，下同。</w:t>
      </w:r>
    </w:p>
    <w:p w14:paraId="704AD767">
      <w:pPr>
        <w:pStyle w:val="2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5.该产品的关键工序要求实施前，“关键工序”栏可不填，下同。</w:t>
      </w:r>
    </w:p>
    <w:p w14:paraId="565F70B5">
      <w:pPr>
        <w:pStyle w:val="2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6.用斜线划除的地方无需填写。</w:t>
      </w:r>
    </w:p>
    <w:p w14:paraId="5737BF38">
      <w:pPr>
        <w:pStyle w:val="12"/>
        <w:kinsoku w:val="0"/>
        <w:overflowPunct w:val="0"/>
        <w:spacing w:after="0" w:line="360" w:lineRule="auto"/>
        <w:ind w:firstLine="420" w:firstLineChars="200"/>
        <w:rPr>
          <w:rFonts w:ascii="Times New Roman" w:hAnsi="Times New Roman" w:cs="Times New Roman"/>
          <w:color w:val="000000" w:themeColor="text1"/>
          <w14:textFill>
            <w14:solidFill>
              <w14:schemeClr w14:val="tx1"/>
            </w14:solidFill>
          </w14:textFill>
        </w:rPr>
      </w:pPr>
    </w:p>
    <w:p w14:paraId="78777DE4">
      <w:pPr>
        <w:spacing w:line="360" w:lineRule="auto"/>
        <w:ind w:firstLine="420" w:firstLineChars="200"/>
        <w:rPr>
          <w:rFonts w:ascii="Times New Roman" w:hAnsi="Times New Roman" w:eastAsia="宋体" w:cs="Times New Roman"/>
          <w:color w:val="000000" w:themeColor="text1"/>
          <w:szCs w:val="21"/>
          <w:u w:color="FF0000"/>
          <w14:textFill>
            <w14:solidFill>
              <w14:schemeClr w14:val="tx1"/>
            </w14:solidFill>
          </w14:textFill>
        </w:rPr>
      </w:pPr>
    </w:p>
    <w:p w14:paraId="415A3F2D">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2C48FE45">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bookmarkEnd w:id="64"/>
    <w:bookmarkEnd w:id="65"/>
    <w:bookmarkEnd w:id="66"/>
    <w:bookmarkEnd w:id="67"/>
    <w:p w14:paraId="12B6DCDC">
      <w:pPr>
        <w:spacing w:line="360" w:lineRule="auto"/>
        <w:ind w:firstLine="480" w:firstLineChars="200"/>
        <w:rPr>
          <w:rFonts w:ascii="Times New Roman" w:hAnsi="Times New Roman" w:eastAsia="宋体" w:cs="Times New Roman"/>
          <w:color w:val="000000" w:themeColor="text1"/>
          <w:sz w:val="24"/>
          <w:szCs w:val="24"/>
          <w:u w:color="FF0000"/>
          <w14:textFill>
            <w14:solidFill>
              <w14:schemeClr w14:val="tx1"/>
            </w14:solidFill>
          </w14:textFill>
        </w:rPr>
      </w:pPr>
    </w:p>
    <w:p w14:paraId="713AB844">
      <w:pPr>
        <w:jc w:val="left"/>
        <w:rPr>
          <w:rFonts w:ascii="Times New Roman" w:hAnsi="Times New Roman" w:eastAsia="黑体" w:cs="Times New Roman"/>
          <w:color w:val="000000" w:themeColor="text1"/>
          <w:sz w:val="24"/>
          <w:szCs w:val="24"/>
          <w:u w:color="000000"/>
          <w14:textFill>
            <w14:solidFill>
              <w14:schemeClr w14:val="tx1"/>
            </w14:solidFill>
          </w14:textFill>
        </w:rPr>
      </w:pPr>
    </w:p>
    <w:sectPr>
      <w:headerReference r:id="rId7" w:type="default"/>
      <w:footerReference r:id="rId8" w:type="default"/>
      <w:pgSz w:w="11906" w:h="16838"/>
      <w:pgMar w:top="1418" w:right="1418" w:bottom="1474"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9F9192A-B7A9-4841-8C06-BAB23BC8CB82}"/>
  </w:font>
  <w:font w:name="Arial">
    <w:panose1 w:val="020B0604020202020204"/>
    <w:charset w:val="01"/>
    <w:family w:val="swiss"/>
    <w:pitch w:val="default"/>
    <w:sig w:usb0="E0002EFF" w:usb1="C000785B" w:usb2="00000009" w:usb3="00000000" w:csb0="400001FF" w:csb1="FFFF0000"/>
    <w:embedRegular r:id="rId2" w:fontKey="{92018325-66C1-4428-9389-645DF88B4BC6}"/>
  </w:font>
  <w:font w:name="黑体">
    <w:panose1 w:val="02010609060101010101"/>
    <w:charset w:val="86"/>
    <w:family w:val="auto"/>
    <w:pitch w:val="default"/>
    <w:sig w:usb0="800002BF" w:usb1="38CF7CFA" w:usb2="00000016" w:usb3="00000000" w:csb0="00040001" w:csb1="00000000"/>
    <w:embedRegular r:id="rId3" w:fontKey="{BAA35ACC-FF73-46E2-A46F-D8BD2D75D54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9AD6BB8E-9B47-4675-A2D4-A86D8F0A4C12}"/>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embedRegular r:id="rId5" w:fontKey="{02E42F26-30D8-4DCF-A5AF-6D541885E2D7}"/>
  </w:font>
  <w:font w:name="Arial Unicode MS">
    <w:panose1 w:val="020B0604020202020204"/>
    <w:charset w:val="86"/>
    <w:family w:val="roman"/>
    <w:pitch w:val="default"/>
    <w:sig w:usb0="FFFFFFFF" w:usb1="E9FFFFFF" w:usb2="0000003F" w:usb3="00000000" w:csb0="603F01FF" w:csb1="FFFF0000"/>
    <w:embedRegular r:id="rId6" w:fontKey="{6C4DA2F7-254A-40E2-AAD2-BE5184ED72F1}"/>
  </w:font>
  <w:font w:name="方正兰亭黑简体">
    <w:altName w:val="黑体"/>
    <w:panose1 w:val="00000000000000000000"/>
    <w:charset w:val="86"/>
    <w:family w:val="auto"/>
    <w:pitch w:val="default"/>
    <w:sig w:usb0="00000000" w:usb1="00000000" w:usb2="00000012"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Helvetica">
    <w:panose1 w:val="020B0604020202020204"/>
    <w:charset w:val="00"/>
    <w:family w:val="swiss"/>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embedRegular r:id="rId7" w:fontKey="{AD402377-0E5A-4839-AAA9-21E1D9642636}"/>
  </w:font>
  <w:font w:name="仿宋_GB2312">
    <w:altName w:val="仿宋"/>
    <w:panose1 w:val="02010609030101010101"/>
    <w:charset w:val="86"/>
    <w:family w:val="modern"/>
    <w:pitch w:val="default"/>
    <w:sig w:usb0="00000000" w:usb1="00000000" w:usb2="00000010" w:usb3="00000000" w:csb0="00040000" w:csb1="00000000"/>
    <w:embedRegular r:id="rId8" w:fontKey="{87F536D8-02BB-47C8-922C-0DC08BCD839E}"/>
  </w:font>
  <w:font w:name="方正仿宋_GB2312">
    <w:panose1 w:val="02000000000000000000"/>
    <w:charset w:val="86"/>
    <w:family w:val="auto"/>
    <w:pitch w:val="default"/>
    <w:sig w:usb0="A00002BF" w:usb1="184F6CFA" w:usb2="00000012" w:usb3="00000000" w:csb0="00040001" w:csb1="00000000"/>
    <w:embedRegular r:id="rId9" w:fontKey="{6B327898-81F6-4241-A64D-95D6155A2A65}"/>
  </w:font>
  <w:font w:name="PMingLiU">
    <w:altName w:val="Microsoft JhengHei UI"/>
    <w:panose1 w:val="02010601000101010101"/>
    <w:charset w:val="88"/>
    <w:family w:val="auto"/>
    <w:pitch w:val="default"/>
    <w:sig w:usb0="00000000" w:usb1="00000000" w:usb2="00000010" w:usb3="00000000" w:csb0="00100000" w:csb1="00000000"/>
    <w:embedRegular r:id="rId10" w:fontKey="{2DA1588A-2C2E-4317-A35E-CFE51E7EA493}"/>
  </w:font>
  <w:font w:name="Microsoft JhengHei UI">
    <w:panose1 w:val="020B0604030504040204"/>
    <w:charset w:val="88"/>
    <w:family w:val="auto"/>
    <w:pitch w:val="default"/>
    <w:sig w:usb0="000002A7" w:usb1="28CF4400" w:usb2="00000016" w:usb3="00000000" w:csb0="00100009" w:csb1="00000000"/>
  </w:font>
  <w:font w:name="Times New Roman Bold">
    <w:altName w:val="Times New Roman"/>
    <w:panose1 w:val="02020803070505020304"/>
    <w:charset w:val="00"/>
    <w:family w:val="auto"/>
    <w:pitch w:val="default"/>
    <w:sig w:usb0="00000000" w:usb1="00000000" w:usb2="00000001" w:usb3="00000000" w:csb0="400001BF" w:csb1="DFF70000"/>
    <w:embedRegular r:id="rId11" w:fontKey="{24B93E0E-7AEC-42B6-BF37-B0BFCB1EE89E}"/>
  </w:font>
  <w:font w:name="方正小标宋简体">
    <w:panose1 w:val="02000000000000000000"/>
    <w:charset w:val="86"/>
    <w:family w:val="auto"/>
    <w:pitch w:val="default"/>
    <w:sig w:usb0="00000001" w:usb1="08000000" w:usb2="00000000" w:usb3="00000000" w:csb0="00040000" w:csb1="00000000"/>
    <w:embedRegular r:id="rId12" w:fontKey="{EC8DA74A-6199-46EB-A645-D4C6AEFEFFDE}"/>
  </w:font>
  <w:font w:name="方正魏碑_GBK">
    <w:altName w:val="宋体"/>
    <w:panose1 w:val="00000000000000000000"/>
    <w:charset w:val="86"/>
    <w:family w:val="script"/>
    <w:pitch w:val="default"/>
    <w:sig w:usb0="00000000" w:usb1="00000000" w:usb2="00000010" w:usb3="00000000" w:csb0="00040000" w:csb1="00000000"/>
    <w:embedRegular r:id="rId13" w:fontKey="{472A34CE-809F-4849-A2B5-E736CA523A2B}"/>
  </w:font>
  <w:font w:name="WPSEMBED6">
    <w:panose1 w:val="020B0604020202020204"/>
    <w:charset w:val="86"/>
    <w:family w:val="auto"/>
    <w:pitch w:val="default"/>
    <w:sig w:usb0="FFFFFFFF" w:usb1="E9FFFFFF" w:usb2="0000003F" w:usb3="00000000" w:csb0="603F01FF" w:csb1="FFFF0000"/>
  </w:font>
  <w:font w:name="WPSEMBED7">
    <w:panose1 w:val="02000000000000000000"/>
    <w:charset w:val="86"/>
    <w:family w:val="auto"/>
    <w:pitch w:val="default"/>
    <w:sig w:usb0="A00002BF" w:usb1="184F6CFA" w:usb2="00000012" w:usb3="00000000" w:csb0="00040001" w:csb1="00000000"/>
  </w:font>
  <w:font w:name="WPSEMBED8">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FBAAD">
    <w:pPr>
      <w:pStyle w:val="20"/>
      <w:jc w:val="center"/>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26E07">
    <w:pPr>
      <w:pStyle w:val="20"/>
      <w:jc w:val="center"/>
      <w:rPr>
        <w:rFonts w:ascii="Times New Roman" w:hAnsi="Times New Roman" w:cs="Times New Roman"/>
        <w:sz w:val="21"/>
        <w:szCs w:val="21"/>
      </w:rPr>
    </w:pPr>
    <w:r>
      <w:rPr>
        <w:rFonts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55</w:t>
    </w:r>
    <w:r>
      <w:rPr>
        <w:rFonts w:ascii="Times New Roman" w:hAnsi="Times New Roman" w:cs="Times New Roman"/>
        <w:sz w:val="21"/>
        <w:szCs w:val="21"/>
      </w:rPr>
      <w:fldChar w:fldCharType="end"/>
    </w:r>
    <w:r>
      <w:rPr>
        <w:rFonts w:ascii="Times New Roman" w:hAnsi="Times New Roman" w:cs="Times New Roman"/>
        <w:sz w:val="21"/>
        <w:szCs w:val="21"/>
      </w:rPr>
      <w:t>页</w:t>
    </w:r>
  </w:p>
  <w:p w14:paraId="2F638A5B"/>
  <w:p w14:paraId="79AF9DB0"/>
  <w:p w14:paraId="12F3568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EBEFC">
    <w:pPr>
      <w:pStyle w:val="2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59CE0">
    <w:pPr>
      <w:pStyle w:val="21"/>
      <w:jc w:val="right"/>
    </w:pPr>
    <w:r>
      <w:rPr>
        <w:rFonts w:hint="eastAsia"/>
        <w:sz w:val="21"/>
        <w:szCs w:val="21"/>
      </w:rPr>
      <w:t>南京机电职业技术学院2026-2028年专利代理服务项目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C6CB">
    <w:pPr>
      <w:pStyle w:val="21"/>
      <w:pBdr>
        <w:bottom w:val="none" w:color="auto" w:sz="0" w:space="1"/>
      </w:pBdr>
      <w:jc w:val="right"/>
      <w:rPr>
        <w:rFonts w:ascii="Times New Roman" w:hAnsi="Times New Roman" w:cs="Times New Roman"/>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86EAF">
    <w:pPr>
      <w:pStyle w:val="28"/>
      <w:pBdr>
        <w:bottom w:val="single" w:color="auto" w:sz="4" w:space="0"/>
      </w:pBdr>
      <w:ind w:firstLine="0" w:firstLineChars="0"/>
      <w:jc w:val="right"/>
      <w:rPr>
        <w:rFonts w:hint="eastAsia" w:eastAsiaTheme="minorEastAsia"/>
        <w:lang w:val="en-US" w:eastAsia="zh-CN"/>
      </w:rPr>
    </w:pPr>
    <w:r>
      <w:rPr>
        <w:rFonts w:hint="eastAsia" w:asciiTheme="minorEastAsia" w:hAnsiTheme="minorEastAsia" w:eastAsiaTheme="minorEastAsia" w:cstheme="minorEastAsia"/>
        <w:sz w:val="21"/>
        <w:szCs w:val="21"/>
      </w:rPr>
      <w:t>南京机电职业技术学院2026-2028年专利代理服务项目</w:t>
    </w:r>
    <w:r>
      <w:rPr>
        <w:rFonts w:hint="eastAsia" w:asciiTheme="minorEastAsia" w:hAnsiTheme="minorEastAsia" w:eastAsiaTheme="minorEastAsia" w:cstheme="minorEastAsia"/>
        <w:sz w:val="21"/>
        <w:szCs w:val="21"/>
        <w:lang w:val="en-US" w:eastAsia="zh-CN"/>
      </w:rPr>
      <w:t xml:space="preserve"> </w:t>
    </w:r>
  </w:p>
  <w:p w14:paraId="2AC29969"/>
  <w:p w14:paraId="657D83E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CDDBF6"/>
    <w:multiLevelType w:val="singleLevel"/>
    <w:tmpl w:val="89CDDBF6"/>
    <w:lvl w:ilvl="0" w:tentative="0">
      <w:start w:val="2"/>
      <w:numFmt w:val="chineseCounting"/>
      <w:suff w:val="nothing"/>
      <w:lvlText w:val="%1、"/>
      <w:lvlJc w:val="left"/>
      <w:rPr>
        <w:rFonts w:hint="eastAsia"/>
        <w:sz w:val="24"/>
        <w:szCs w:val="24"/>
      </w:rPr>
    </w:lvl>
  </w:abstractNum>
  <w:abstractNum w:abstractNumId="1">
    <w:nsid w:val="A687EFF5"/>
    <w:multiLevelType w:val="singleLevel"/>
    <w:tmpl w:val="A687EFF5"/>
    <w:lvl w:ilvl="0" w:tentative="0">
      <w:start w:val="4"/>
      <w:numFmt w:val="chineseCounting"/>
      <w:suff w:val="nothing"/>
      <w:lvlText w:val="%1、"/>
      <w:lvlJc w:val="left"/>
      <w:rPr>
        <w:rFonts w:hint="eastAsia"/>
      </w:rPr>
    </w:lvl>
  </w:abstractNum>
  <w:abstractNum w:abstractNumId="2">
    <w:nsid w:val="AA5FD00A"/>
    <w:multiLevelType w:val="multilevel"/>
    <w:tmpl w:val="AA5FD00A"/>
    <w:lvl w:ilvl="0" w:tentative="0">
      <w:start w:val="1"/>
      <w:numFmt w:val="decimal"/>
      <w:lvlText w:val="%1."/>
      <w:lvlJc w:val="left"/>
      <w:pPr>
        <w:ind w:left="0" w:firstLine="0"/>
      </w:pPr>
    </w:lvl>
    <w:lvl w:ilvl="1" w:tentative="0">
      <w:start w:val="1"/>
      <w:numFmt w:val="decimal"/>
      <w:lvlText w:val="4.%2."/>
      <w:lvlJc w:val="left"/>
      <w:pPr>
        <w:ind w:left="0" w:firstLine="0"/>
      </w:pPr>
    </w:lvl>
    <w:lvl w:ilvl="2" w:tentative="0">
      <w:start w:val="1"/>
      <w:numFmt w:val="none"/>
      <w:pStyle w:val="4"/>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F32F7121"/>
    <w:multiLevelType w:val="singleLevel"/>
    <w:tmpl w:val="F32F7121"/>
    <w:lvl w:ilvl="0" w:tentative="0">
      <w:start w:val="4"/>
      <w:numFmt w:val="chineseCounting"/>
      <w:suff w:val="space"/>
      <w:lvlText w:val="第%1章"/>
      <w:lvlJc w:val="left"/>
      <w:rPr>
        <w:rFonts w:hint="eastAsia"/>
      </w:rPr>
    </w:lvl>
  </w:abstractNum>
  <w:abstractNum w:abstractNumId="4">
    <w:nsid w:val="544C48D6"/>
    <w:multiLevelType w:val="singleLevel"/>
    <w:tmpl w:val="544C48D6"/>
    <w:lvl w:ilvl="0" w:tentative="0">
      <w:start w:val="1"/>
      <w:numFmt w:val="decimal"/>
      <w:suff w:val="nothing"/>
      <w:lvlText w:val="%1、"/>
      <w:lvlJc w:val="left"/>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JlMDE5MWUzNzhmOGUwMTVkMjQ0YzFlNzNlNzg3MmIifQ=="/>
  </w:docVars>
  <w:rsids>
    <w:rsidRoot w:val="00D17229"/>
    <w:rsid w:val="000022EF"/>
    <w:rsid w:val="000045C9"/>
    <w:rsid w:val="000056D9"/>
    <w:rsid w:val="000056E1"/>
    <w:rsid w:val="00006D84"/>
    <w:rsid w:val="00011A73"/>
    <w:rsid w:val="00011C0C"/>
    <w:rsid w:val="00012CB3"/>
    <w:rsid w:val="000132CA"/>
    <w:rsid w:val="000136D5"/>
    <w:rsid w:val="00013C0A"/>
    <w:rsid w:val="00014AA2"/>
    <w:rsid w:val="00015205"/>
    <w:rsid w:val="00015269"/>
    <w:rsid w:val="000156E6"/>
    <w:rsid w:val="0001645A"/>
    <w:rsid w:val="000177AE"/>
    <w:rsid w:val="00020746"/>
    <w:rsid w:val="00021785"/>
    <w:rsid w:val="00022DF9"/>
    <w:rsid w:val="00022EE9"/>
    <w:rsid w:val="000237D1"/>
    <w:rsid w:val="000243B6"/>
    <w:rsid w:val="0002477E"/>
    <w:rsid w:val="00025649"/>
    <w:rsid w:val="000264A7"/>
    <w:rsid w:val="00031DD4"/>
    <w:rsid w:val="0003270F"/>
    <w:rsid w:val="00032BAB"/>
    <w:rsid w:val="00033710"/>
    <w:rsid w:val="00034684"/>
    <w:rsid w:val="00035C7F"/>
    <w:rsid w:val="00040DD0"/>
    <w:rsid w:val="00041331"/>
    <w:rsid w:val="00041F44"/>
    <w:rsid w:val="000430A7"/>
    <w:rsid w:val="0004378F"/>
    <w:rsid w:val="00045328"/>
    <w:rsid w:val="00046859"/>
    <w:rsid w:val="00047409"/>
    <w:rsid w:val="00051255"/>
    <w:rsid w:val="00052F06"/>
    <w:rsid w:val="000549E6"/>
    <w:rsid w:val="00055251"/>
    <w:rsid w:val="000553E1"/>
    <w:rsid w:val="00056359"/>
    <w:rsid w:val="00057F21"/>
    <w:rsid w:val="000609E8"/>
    <w:rsid w:val="00060CBE"/>
    <w:rsid w:val="00061742"/>
    <w:rsid w:val="00063002"/>
    <w:rsid w:val="00063293"/>
    <w:rsid w:val="00064072"/>
    <w:rsid w:val="00066DD2"/>
    <w:rsid w:val="00067E2D"/>
    <w:rsid w:val="00070161"/>
    <w:rsid w:val="000701A2"/>
    <w:rsid w:val="0007027D"/>
    <w:rsid w:val="0007118E"/>
    <w:rsid w:val="00071411"/>
    <w:rsid w:val="00071F66"/>
    <w:rsid w:val="000747D8"/>
    <w:rsid w:val="000750E1"/>
    <w:rsid w:val="00075C4E"/>
    <w:rsid w:val="00080A5F"/>
    <w:rsid w:val="000823B6"/>
    <w:rsid w:val="00082F42"/>
    <w:rsid w:val="0008394A"/>
    <w:rsid w:val="0008439B"/>
    <w:rsid w:val="000847FF"/>
    <w:rsid w:val="00086855"/>
    <w:rsid w:val="00086A8C"/>
    <w:rsid w:val="00087768"/>
    <w:rsid w:val="00090E2D"/>
    <w:rsid w:val="00090E45"/>
    <w:rsid w:val="00090EC0"/>
    <w:rsid w:val="00091794"/>
    <w:rsid w:val="00091A4B"/>
    <w:rsid w:val="00093C43"/>
    <w:rsid w:val="0009742B"/>
    <w:rsid w:val="000977F6"/>
    <w:rsid w:val="000A0BDB"/>
    <w:rsid w:val="000A1113"/>
    <w:rsid w:val="000A1531"/>
    <w:rsid w:val="000A24F8"/>
    <w:rsid w:val="000A28C8"/>
    <w:rsid w:val="000A3A52"/>
    <w:rsid w:val="000A4E80"/>
    <w:rsid w:val="000A5D7F"/>
    <w:rsid w:val="000A731E"/>
    <w:rsid w:val="000B04E1"/>
    <w:rsid w:val="000B0E6D"/>
    <w:rsid w:val="000B15BC"/>
    <w:rsid w:val="000B1A64"/>
    <w:rsid w:val="000B24CB"/>
    <w:rsid w:val="000B2DD9"/>
    <w:rsid w:val="000B5431"/>
    <w:rsid w:val="000B5491"/>
    <w:rsid w:val="000B5784"/>
    <w:rsid w:val="000C0FE1"/>
    <w:rsid w:val="000C4D61"/>
    <w:rsid w:val="000C5960"/>
    <w:rsid w:val="000C62FD"/>
    <w:rsid w:val="000D38EA"/>
    <w:rsid w:val="000D394A"/>
    <w:rsid w:val="000D5167"/>
    <w:rsid w:val="000D51AC"/>
    <w:rsid w:val="000D660A"/>
    <w:rsid w:val="000D667C"/>
    <w:rsid w:val="000E0014"/>
    <w:rsid w:val="000E0616"/>
    <w:rsid w:val="000E1C61"/>
    <w:rsid w:val="000E2443"/>
    <w:rsid w:val="000E405B"/>
    <w:rsid w:val="000E40F0"/>
    <w:rsid w:val="000E4403"/>
    <w:rsid w:val="000E5CA9"/>
    <w:rsid w:val="000F0A11"/>
    <w:rsid w:val="000F1704"/>
    <w:rsid w:val="000F4052"/>
    <w:rsid w:val="000F5248"/>
    <w:rsid w:val="000F6EF7"/>
    <w:rsid w:val="000F7662"/>
    <w:rsid w:val="000F7EFA"/>
    <w:rsid w:val="00101ED5"/>
    <w:rsid w:val="001036C1"/>
    <w:rsid w:val="001041C8"/>
    <w:rsid w:val="00104312"/>
    <w:rsid w:val="0010541F"/>
    <w:rsid w:val="00105CBC"/>
    <w:rsid w:val="001061CB"/>
    <w:rsid w:val="00106D16"/>
    <w:rsid w:val="00106F06"/>
    <w:rsid w:val="00106F9D"/>
    <w:rsid w:val="00110CFB"/>
    <w:rsid w:val="00111131"/>
    <w:rsid w:val="00113BE2"/>
    <w:rsid w:val="00114C94"/>
    <w:rsid w:val="001211A1"/>
    <w:rsid w:val="00122553"/>
    <w:rsid w:val="00122B60"/>
    <w:rsid w:val="0012333F"/>
    <w:rsid w:val="00123621"/>
    <w:rsid w:val="00123AEC"/>
    <w:rsid w:val="00125E7A"/>
    <w:rsid w:val="00126333"/>
    <w:rsid w:val="00126F74"/>
    <w:rsid w:val="001273C6"/>
    <w:rsid w:val="0013188A"/>
    <w:rsid w:val="00134ACB"/>
    <w:rsid w:val="00136831"/>
    <w:rsid w:val="00137345"/>
    <w:rsid w:val="001377E4"/>
    <w:rsid w:val="0014080E"/>
    <w:rsid w:val="0014146B"/>
    <w:rsid w:val="0014307B"/>
    <w:rsid w:val="001435C0"/>
    <w:rsid w:val="0014418D"/>
    <w:rsid w:val="0014448A"/>
    <w:rsid w:val="001473C4"/>
    <w:rsid w:val="00147B5F"/>
    <w:rsid w:val="00147F35"/>
    <w:rsid w:val="001512A0"/>
    <w:rsid w:val="00152247"/>
    <w:rsid w:val="001569ED"/>
    <w:rsid w:val="00157634"/>
    <w:rsid w:val="001624C7"/>
    <w:rsid w:val="00163569"/>
    <w:rsid w:val="00164B11"/>
    <w:rsid w:val="00164C1F"/>
    <w:rsid w:val="00165019"/>
    <w:rsid w:val="0016621E"/>
    <w:rsid w:val="00167CBF"/>
    <w:rsid w:val="001707E4"/>
    <w:rsid w:val="0017171C"/>
    <w:rsid w:val="001717C1"/>
    <w:rsid w:val="00171CA7"/>
    <w:rsid w:val="001724E1"/>
    <w:rsid w:val="001727F4"/>
    <w:rsid w:val="00173B46"/>
    <w:rsid w:val="00174139"/>
    <w:rsid w:val="00175B0A"/>
    <w:rsid w:val="001760AB"/>
    <w:rsid w:val="001769F4"/>
    <w:rsid w:val="001810D4"/>
    <w:rsid w:val="001829DA"/>
    <w:rsid w:val="0018504D"/>
    <w:rsid w:val="001857CA"/>
    <w:rsid w:val="001869BD"/>
    <w:rsid w:val="00187DEC"/>
    <w:rsid w:val="00190DBD"/>
    <w:rsid w:val="00195465"/>
    <w:rsid w:val="00195931"/>
    <w:rsid w:val="00195A65"/>
    <w:rsid w:val="001A049E"/>
    <w:rsid w:val="001A054F"/>
    <w:rsid w:val="001A0F02"/>
    <w:rsid w:val="001A2711"/>
    <w:rsid w:val="001A30E4"/>
    <w:rsid w:val="001A3A05"/>
    <w:rsid w:val="001A5DAF"/>
    <w:rsid w:val="001A5F59"/>
    <w:rsid w:val="001A6AA4"/>
    <w:rsid w:val="001A6D7D"/>
    <w:rsid w:val="001B14D5"/>
    <w:rsid w:val="001B191A"/>
    <w:rsid w:val="001B62C8"/>
    <w:rsid w:val="001B64EA"/>
    <w:rsid w:val="001B6844"/>
    <w:rsid w:val="001C080E"/>
    <w:rsid w:val="001C19FF"/>
    <w:rsid w:val="001C2329"/>
    <w:rsid w:val="001C3002"/>
    <w:rsid w:val="001C403C"/>
    <w:rsid w:val="001C6630"/>
    <w:rsid w:val="001C68A2"/>
    <w:rsid w:val="001C6A24"/>
    <w:rsid w:val="001C724D"/>
    <w:rsid w:val="001D26C9"/>
    <w:rsid w:val="001D2C02"/>
    <w:rsid w:val="001D3655"/>
    <w:rsid w:val="001D40E3"/>
    <w:rsid w:val="001D4F9C"/>
    <w:rsid w:val="001D5505"/>
    <w:rsid w:val="001D6E90"/>
    <w:rsid w:val="001E096F"/>
    <w:rsid w:val="001E2BFC"/>
    <w:rsid w:val="001E5FB5"/>
    <w:rsid w:val="001E6268"/>
    <w:rsid w:val="001E6DF5"/>
    <w:rsid w:val="001E711D"/>
    <w:rsid w:val="001F06C5"/>
    <w:rsid w:val="001F1A04"/>
    <w:rsid w:val="001F3E71"/>
    <w:rsid w:val="001F5348"/>
    <w:rsid w:val="001F553F"/>
    <w:rsid w:val="002022F4"/>
    <w:rsid w:val="00203626"/>
    <w:rsid w:val="002043C9"/>
    <w:rsid w:val="00204F29"/>
    <w:rsid w:val="00205156"/>
    <w:rsid w:val="002060D9"/>
    <w:rsid w:val="00210D10"/>
    <w:rsid w:val="00211FBE"/>
    <w:rsid w:val="00213E33"/>
    <w:rsid w:val="002162D0"/>
    <w:rsid w:val="00220843"/>
    <w:rsid w:val="00220B2D"/>
    <w:rsid w:val="002218F0"/>
    <w:rsid w:val="00222206"/>
    <w:rsid w:val="00223DC9"/>
    <w:rsid w:val="00223DCB"/>
    <w:rsid w:val="0022435E"/>
    <w:rsid w:val="00226B8F"/>
    <w:rsid w:val="0023233F"/>
    <w:rsid w:val="00234BBA"/>
    <w:rsid w:val="002356AB"/>
    <w:rsid w:val="002371AE"/>
    <w:rsid w:val="00237254"/>
    <w:rsid w:val="00237700"/>
    <w:rsid w:val="00241588"/>
    <w:rsid w:val="0024346F"/>
    <w:rsid w:val="002434F2"/>
    <w:rsid w:val="00246AFC"/>
    <w:rsid w:val="00255C42"/>
    <w:rsid w:val="00255DCD"/>
    <w:rsid w:val="00257273"/>
    <w:rsid w:val="002603C3"/>
    <w:rsid w:val="00260697"/>
    <w:rsid w:val="00260EE0"/>
    <w:rsid w:val="0026285D"/>
    <w:rsid w:val="0026709E"/>
    <w:rsid w:val="00267CF4"/>
    <w:rsid w:val="00270DBF"/>
    <w:rsid w:val="0027152D"/>
    <w:rsid w:val="00271948"/>
    <w:rsid w:val="0027445A"/>
    <w:rsid w:val="00274843"/>
    <w:rsid w:val="00274DB5"/>
    <w:rsid w:val="00276455"/>
    <w:rsid w:val="0028044B"/>
    <w:rsid w:val="002807A1"/>
    <w:rsid w:val="00280FBB"/>
    <w:rsid w:val="00282654"/>
    <w:rsid w:val="00282712"/>
    <w:rsid w:val="0028294F"/>
    <w:rsid w:val="00282DB2"/>
    <w:rsid w:val="00282E2B"/>
    <w:rsid w:val="00284433"/>
    <w:rsid w:val="0028532A"/>
    <w:rsid w:val="002855FB"/>
    <w:rsid w:val="0028597D"/>
    <w:rsid w:val="00285E94"/>
    <w:rsid w:val="00286269"/>
    <w:rsid w:val="002907A1"/>
    <w:rsid w:val="002934A2"/>
    <w:rsid w:val="00293F58"/>
    <w:rsid w:val="00295012"/>
    <w:rsid w:val="00297A13"/>
    <w:rsid w:val="00297CF8"/>
    <w:rsid w:val="002A001A"/>
    <w:rsid w:val="002A0160"/>
    <w:rsid w:val="002A130D"/>
    <w:rsid w:val="002A19D0"/>
    <w:rsid w:val="002A2357"/>
    <w:rsid w:val="002A23C9"/>
    <w:rsid w:val="002A2B68"/>
    <w:rsid w:val="002A3186"/>
    <w:rsid w:val="002A38E1"/>
    <w:rsid w:val="002A5E26"/>
    <w:rsid w:val="002A5FF9"/>
    <w:rsid w:val="002A7B58"/>
    <w:rsid w:val="002A7B5E"/>
    <w:rsid w:val="002B141F"/>
    <w:rsid w:val="002B3AA7"/>
    <w:rsid w:val="002B3C23"/>
    <w:rsid w:val="002B3E9D"/>
    <w:rsid w:val="002B4B51"/>
    <w:rsid w:val="002B5A10"/>
    <w:rsid w:val="002B5FA2"/>
    <w:rsid w:val="002B79EF"/>
    <w:rsid w:val="002C04A6"/>
    <w:rsid w:val="002C0B34"/>
    <w:rsid w:val="002C0F09"/>
    <w:rsid w:val="002C14C5"/>
    <w:rsid w:val="002C17D9"/>
    <w:rsid w:val="002C568F"/>
    <w:rsid w:val="002D059F"/>
    <w:rsid w:val="002D13D7"/>
    <w:rsid w:val="002D1D9D"/>
    <w:rsid w:val="002D266B"/>
    <w:rsid w:val="002D3BFF"/>
    <w:rsid w:val="002E16CD"/>
    <w:rsid w:val="002E2490"/>
    <w:rsid w:val="002E3311"/>
    <w:rsid w:val="002E4441"/>
    <w:rsid w:val="002E46B5"/>
    <w:rsid w:val="002E654A"/>
    <w:rsid w:val="002E676D"/>
    <w:rsid w:val="002E6A01"/>
    <w:rsid w:val="002F2FCA"/>
    <w:rsid w:val="002F36BD"/>
    <w:rsid w:val="002F37C1"/>
    <w:rsid w:val="002F384C"/>
    <w:rsid w:val="002F388B"/>
    <w:rsid w:val="002F3ABE"/>
    <w:rsid w:val="002F3E8E"/>
    <w:rsid w:val="002F5AEB"/>
    <w:rsid w:val="00300793"/>
    <w:rsid w:val="0030093C"/>
    <w:rsid w:val="00302E57"/>
    <w:rsid w:val="00305651"/>
    <w:rsid w:val="00306CF1"/>
    <w:rsid w:val="003077DE"/>
    <w:rsid w:val="00310879"/>
    <w:rsid w:val="00310A7F"/>
    <w:rsid w:val="00312F7A"/>
    <w:rsid w:val="00313C03"/>
    <w:rsid w:val="00315009"/>
    <w:rsid w:val="00315BEA"/>
    <w:rsid w:val="00317D33"/>
    <w:rsid w:val="00321C8E"/>
    <w:rsid w:val="00322E79"/>
    <w:rsid w:val="003242C1"/>
    <w:rsid w:val="00324F65"/>
    <w:rsid w:val="003274B9"/>
    <w:rsid w:val="003304D5"/>
    <w:rsid w:val="003336C5"/>
    <w:rsid w:val="0033460E"/>
    <w:rsid w:val="00340075"/>
    <w:rsid w:val="003405A1"/>
    <w:rsid w:val="0034163C"/>
    <w:rsid w:val="00343DDF"/>
    <w:rsid w:val="00344D33"/>
    <w:rsid w:val="0034502A"/>
    <w:rsid w:val="003453DF"/>
    <w:rsid w:val="00345EE9"/>
    <w:rsid w:val="00350504"/>
    <w:rsid w:val="003519A4"/>
    <w:rsid w:val="00351DC2"/>
    <w:rsid w:val="003526F5"/>
    <w:rsid w:val="00353B35"/>
    <w:rsid w:val="0035596A"/>
    <w:rsid w:val="00355C02"/>
    <w:rsid w:val="00355CBD"/>
    <w:rsid w:val="00356F3F"/>
    <w:rsid w:val="00357288"/>
    <w:rsid w:val="003575A3"/>
    <w:rsid w:val="00360B89"/>
    <w:rsid w:val="00362BCD"/>
    <w:rsid w:val="00363268"/>
    <w:rsid w:val="00363A4F"/>
    <w:rsid w:val="00364878"/>
    <w:rsid w:val="003659EF"/>
    <w:rsid w:val="003668F7"/>
    <w:rsid w:val="003719FB"/>
    <w:rsid w:val="00371FF0"/>
    <w:rsid w:val="00372973"/>
    <w:rsid w:val="00373706"/>
    <w:rsid w:val="00375E74"/>
    <w:rsid w:val="0037659C"/>
    <w:rsid w:val="00376ED6"/>
    <w:rsid w:val="00377CBF"/>
    <w:rsid w:val="0038057E"/>
    <w:rsid w:val="0038085B"/>
    <w:rsid w:val="003811AF"/>
    <w:rsid w:val="0038214E"/>
    <w:rsid w:val="00383D4F"/>
    <w:rsid w:val="0038523E"/>
    <w:rsid w:val="003853CA"/>
    <w:rsid w:val="003855EC"/>
    <w:rsid w:val="0038691A"/>
    <w:rsid w:val="00386FF7"/>
    <w:rsid w:val="00391B1F"/>
    <w:rsid w:val="0039228E"/>
    <w:rsid w:val="003923E9"/>
    <w:rsid w:val="00394D71"/>
    <w:rsid w:val="003955DD"/>
    <w:rsid w:val="003958B6"/>
    <w:rsid w:val="003970B3"/>
    <w:rsid w:val="003A0439"/>
    <w:rsid w:val="003A34B7"/>
    <w:rsid w:val="003B13B9"/>
    <w:rsid w:val="003B1783"/>
    <w:rsid w:val="003B26AD"/>
    <w:rsid w:val="003B2BFB"/>
    <w:rsid w:val="003B3A5F"/>
    <w:rsid w:val="003B3EB7"/>
    <w:rsid w:val="003B44F7"/>
    <w:rsid w:val="003B5C1C"/>
    <w:rsid w:val="003B5E39"/>
    <w:rsid w:val="003B6105"/>
    <w:rsid w:val="003B63A1"/>
    <w:rsid w:val="003C0334"/>
    <w:rsid w:val="003C0759"/>
    <w:rsid w:val="003C0F69"/>
    <w:rsid w:val="003C39B1"/>
    <w:rsid w:val="003C3AAB"/>
    <w:rsid w:val="003C3DD2"/>
    <w:rsid w:val="003C46D0"/>
    <w:rsid w:val="003C47E7"/>
    <w:rsid w:val="003C4CCF"/>
    <w:rsid w:val="003D05A4"/>
    <w:rsid w:val="003D1A16"/>
    <w:rsid w:val="003D23C8"/>
    <w:rsid w:val="003D4297"/>
    <w:rsid w:val="003D45D0"/>
    <w:rsid w:val="003E137B"/>
    <w:rsid w:val="003E50A1"/>
    <w:rsid w:val="003E52AB"/>
    <w:rsid w:val="003E6589"/>
    <w:rsid w:val="003E7142"/>
    <w:rsid w:val="003E722A"/>
    <w:rsid w:val="003E7603"/>
    <w:rsid w:val="003E7649"/>
    <w:rsid w:val="003E7F0B"/>
    <w:rsid w:val="003F16D6"/>
    <w:rsid w:val="003F30FE"/>
    <w:rsid w:val="003F3170"/>
    <w:rsid w:val="003F357F"/>
    <w:rsid w:val="003F3817"/>
    <w:rsid w:val="003F3C1E"/>
    <w:rsid w:val="003F3EAD"/>
    <w:rsid w:val="003F560A"/>
    <w:rsid w:val="003F6A73"/>
    <w:rsid w:val="003F6F34"/>
    <w:rsid w:val="004004FC"/>
    <w:rsid w:val="00401247"/>
    <w:rsid w:val="004024FC"/>
    <w:rsid w:val="00403CDA"/>
    <w:rsid w:val="00405454"/>
    <w:rsid w:val="00406010"/>
    <w:rsid w:val="004068F7"/>
    <w:rsid w:val="00411354"/>
    <w:rsid w:val="00413316"/>
    <w:rsid w:val="00413FB9"/>
    <w:rsid w:val="00414513"/>
    <w:rsid w:val="00414976"/>
    <w:rsid w:val="004150B4"/>
    <w:rsid w:val="004152B9"/>
    <w:rsid w:val="0041583A"/>
    <w:rsid w:val="00420274"/>
    <w:rsid w:val="00420EEF"/>
    <w:rsid w:val="004212E4"/>
    <w:rsid w:val="00422278"/>
    <w:rsid w:val="0042255F"/>
    <w:rsid w:val="00423E5E"/>
    <w:rsid w:val="004243AD"/>
    <w:rsid w:val="004243F8"/>
    <w:rsid w:val="004244CC"/>
    <w:rsid w:val="00424AFF"/>
    <w:rsid w:val="00425681"/>
    <w:rsid w:val="00425D6C"/>
    <w:rsid w:val="00426877"/>
    <w:rsid w:val="0042783D"/>
    <w:rsid w:val="00427855"/>
    <w:rsid w:val="00430650"/>
    <w:rsid w:val="00431A2D"/>
    <w:rsid w:val="004335B4"/>
    <w:rsid w:val="00434E02"/>
    <w:rsid w:val="00434E09"/>
    <w:rsid w:val="004369F5"/>
    <w:rsid w:val="0044069E"/>
    <w:rsid w:val="0044129B"/>
    <w:rsid w:val="004424EF"/>
    <w:rsid w:val="0044282B"/>
    <w:rsid w:val="004433C7"/>
    <w:rsid w:val="00446D5F"/>
    <w:rsid w:val="00447129"/>
    <w:rsid w:val="004502AE"/>
    <w:rsid w:val="004511B8"/>
    <w:rsid w:val="00451DBD"/>
    <w:rsid w:val="004521DA"/>
    <w:rsid w:val="004527E1"/>
    <w:rsid w:val="00452BCD"/>
    <w:rsid w:val="00456760"/>
    <w:rsid w:val="00457A4F"/>
    <w:rsid w:val="0046105B"/>
    <w:rsid w:val="00461AE8"/>
    <w:rsid w:val="004625C1"/>
    <w:rsid w:val="0046575D"/>
    <w:rsid w:val="00466670"/>
    <w:rsid w:val="004678BE"/>
    <w:rsid w:val="00470959"/>
    <w:rsid w:val="00470EF7"/>
    <w:rsid w:val="004724A1"/>
    <w:rsid w:val="00473BA3"/>
    <w:rsid w:val="0047477C"/>
    <w:rsid w:val="004747D3"/>
    <w:rsid w:val="00481E9F"/>
    <w:rsid w:val="00486130"/>
    <w:rsid w:val="00487EF5"/>
    <w:rsid w:val="00492B22"/>
    <w:rsid w:val="00493D4E"/>
    <w:rsid w:val="00494647"/>
    <w:rsid w:val="00495A0D"/>
    <w:rsid w:val="00496DA7"/>
    <w:rsid w:val="00497627"/>
    <w:rsid w:val="004A1929"/>
    <w:rsid w:val="004A3062"/>
    <w:rsid w:val="004A49F0"/>
    <w:rsid w:val="004A7AB3"/>
    <w:rsid w:val="004B13D2"/>
    <w:rsid w:val="004B2EF4"/>
    <w:rsid w:val="004B36B9"/>
    <w:rsid w:val="004B3C67"/>
    <w:rsid w:val="004B4137"/>
    <w:rsid w:val="004B4C2E"/>
    <w:rsid w:val="004B61C8"/>
    <w:rsid w:val="004B637A"/>
    <w:rsid w:val="004B7673"/>
    <w:rsid w:val="004C1870"/>
    <w:rsid w:val="004C21C7"/>
    <w:rsid w:val="004C4581"/>
    <w:rsid w:val="004C4DEB"/>
    <w:rsid w:val="004C5B9C"/>
    <w:rsid w:val="004C5C3B"/>
    <w:rsid w:val="004C762C"/>
    <w:rsid w:val="004C7AEE"/>
    <w:rsid w:val="004D07A8"/>
    <w:rsid w:val="004D2159"/>
    <w:rsid w:val="004D3138"/>
    <w:rsid w:val="004D3765"/>
    <w:rsid w:val="004D4BE2"/>
    <w:rsid w:val="004D563E"/>
    <w:rsid w:val="004D58C1"/>
    <w:rsid w:val="004D5AC3"/>
    <w:rsid w:val="004E1975"/>
    <w:rsid w:val="004E37B7"/>
    <w:rsid w:val="004E40E5"/>
    <w:rsid w:val="004E45B8"/>
    <w:rsid w:val="004E48DA"/>
    <w:rsid w:val="004E5B27"/>
    <w:rsid w:val="004E6654"/>
    <w:rsid w:val="004E6F3B"/>
    <w:rsid w:val="004F02D2"/>
    <w:rsid w:val="004F1FC7"/>
    <w:rsid w:val="004F4326"/>
    <w:rsid w:val="004F4F25"/>
    <w:rsid w:val="004F576F"/>
    <w:rsid w:val="004F75A0"/>
    <w:rsid w:val="00500076"/>
    <w:rsid w:val="005004B1"/>
    <w:rsid w:val="00501877"/>
    <w:rsid w:val="0050373C"/>
    <w:rsid w:val="00503971"/>
    <w:rsid w:val="00504190"/>
    <w:rsid w:val="00505C62"/>
    <w:rsid w:val="00505E92"/>
    <w:rsid w:val="00511E75"/>
    <w:rsid w:val="0051287F"/>
    <w:rsid w:val="00512AED"/>
    <w:rsid w:val="00514DB6"/>
    <w:rsid w:val="005154D0"/>
    <w:rsid w:val="0052238F"/>
    <w:rsid w:val="00522AA3"/>
    <w:rsid w:val="0052308D"/>
    <w:rsid w:val="00524292"/>
    <w:rsid w:val="00524BDF"/>
    <w:rsid w:val="005258AE"/>
    <w:rsid w:val="005325CC"/>
    <w:rsid w:val="005342A4"/>
    <w:rsid w:val="00534C63"/>
    <w:rsid w:val="005362EF"/>
    <w:rsid w:val="00536846"/>
    <w:rsid w:val="005438D1"/>
    <w:rsid w:val="00543CD1"/>
    <w:rsid w:val="00544C00"/>
    <w:rsid w:val="0055016C"/>
    <w:rsid w:val="005522F2"/>
    <w:rsid w:val="005540D8"/>
    <w:rsid w:val="0055440A"/>
    <w:rsid w:val="00555309"/>
    <w:rsid w:val="00556FEF"/>
    <w:rsid w:val="00557DC9"/>
    <w:rsid w:val="00561D94"/>
    <w:rsid w:val="005635C9"/>
    <w:rsid w:val="005675A5"/>
    <w:rsid w:val="00572357"/>
    <w:rsid w:val="0057292D"/>
    <w:rsid w:val="00575E87"/>
    <w:rsid w:val="00577000"/>
    <w:rsid w:val="005773A9"/>
    <w:rsid w:val="00577F4D"/>
    <w:rsid w:val="0058395A"/>
    <w:rsid w:val="0058423D"/>
    <w:rsid w:val="005860E9"/>
    <w:rsid w:val="00590311"/>
    <w:rsid w:val="00590713"/>
    <w:rsid w:val="00590E0F"/>
    <w:rsid w:val="00592F21"/>
    <w:rsid w:val="005943FD"/>
    <w:rsid w:val="00594942"/>
    <w:rsid w:val="005A04F3"/>
    <w:rsid w:val="005A10EC"/>
    <w:rsid w:val="005A12A8"/>
    <w:rsid w:val="005A2D1A"/>
    <w:rsid w:val="005A41C0"/>
    <w:rsid w:val="005A44DC"/>
    <w:rsid w:val="005A45BD"/>
    <w:rsid w:val="005A47CE"/>
    <w:rsid w:val="005A4F13"/>
    <w:rsid w:val="005A52A9"/>
    <w:rsid w:val="005A6481"/>
    <w:rsid w:val="005B0FEC"/>
    <w:rsid w:val="005B11EB"/>
    <w:rsid w:val="005B29CE"/>
    <w:rsid w:val="005B30ED"/>
    <w:rsid w:val="005B3470"/>
    <w:rsid w:val="005B37A1"/>
    <w:rsid w:val="005B5190"/>
    <w:rsid w:val="005C0544"/>
    <w:rsid w:val="005C058A"/>
    <w:rsid w:val="005C0958"/>
    <w:rsid w:val="005C0C8E"/>
    <w:rsid w:val="005C0D50"/>
    <w:rsid w:val="005C1C9D"/>
    <w:rsid w:val="005C1EF4"/>
    <w:rsid w:val="005C2888"/>
    <w:rsid w:val="005C41A2"/>
    <w:rsid w:val="005C5156"/>
    <w:rsid w:val="005C60F3"/>
    <w:rsid w:val="005C67A2"/>
    <w:rsid w:val="005C6A82"/>
    <w:rsid w:val="005C788A"/>
    <w:rsid w:val="005D3BFD"/>
    <w:rsid w:val="005D43C7"/>
    <w:rsid w:val="005D4F34"/>
    <w:rsid w:val="005D533D"/>
    <w:rsid w:val="005D551E"/>
    <w:rsid w:val="005D5862"/>
    <w:rsid w:val="005D6AEC"/>
    <w:rsid w:val="005E36C9"/>
    <w:rsid w:val="005E3D9E"/>
    <w:rsid w:val="005F01C8"/>
    <w:rsid w:val="005F14DA"/>
    <w:rsid w:val="005F257A"/>
    <w:rsid w:val="005F2E87"/>
    <w:rsid w:val="005F3189"/>
    <w:rsid w:val="005F31AC"/>
    <w:rsid w:val="005F3EBF"/>
    <w:rsid w:val="005F63E4"/>
    <w:rsid w:val="005F6A89"/>
    <w:rsid w:val="00601664"/>
    <w:rsid w:val="00603C1D"/>
    <w:rsid w:val="006045EB"/>
    <w:rsid w:val="0060641A"/>
    <w:rsid w:val="00606727"/>
    <w:rsid w:val="00612C15"/>
    <w:rsid w:val="006136E6"/>
    <w:rsid w:val="00614A35"/>
    <w:rsid w:val="0061553E"/>
    <w:rsid w:val="00616107"/>
    <w:rsid w:val="006172ED"/>
    <w:rsid w:val="006235EE"/>
    <w:rsid w:val="006238CF"/>
    <w:rsid w:val="00623BB5"/>
    <w:rsid w:val="00623C5C"/>
    <w:rsid w:val="006240C6"/>
    <w:rsid w:val="0062468F"/>
    <w:rsid w:val="00625576"/>
    <w:rsid w:val="00626256"/>
    <w:rsid w:val="006302E2"/>
    <w:rsid w:val="00630AD6"/>
    <w:rsid w:val="00631C4B"/>
    <w:rsid w:val="006333FF"/>
    <w:rsid w:val="0063465E"/>
    <w:rsid w:val="00634CFB"/>
    <w:rsid w:val="00635874"/>
    <w:rsid w:val="00637D39"/>
    <w:rsid w:val="006405C0"/>
    <w:rsid w:val="006424DB"/>
    <w:rsid w:val="00642C77"/>
    <w:rsid w:val="00643900"/>
    <w:rsid w:val="00643A07"/>
    <w:rsid w:val="00644455"/>
    <w:rsid w:val="006470AE"/>
    <w:rsid w:val="006474FB"/>
    <w:rsid w:val="0064760C"/>
    <w:rsid w:val="00651029"/>
    <w:rsid w:val="006517ED"/>
    <w:rsid w:val="00654F3C"/>
    <w:rsid w:val="00655D33"/>
    <w:rsid w:val="00655E0B"/>
    <w:rsid w:val="006608DC"/>
    <w:rsid w:val="006624BA"/>
    <w:rsid w:val="006625E8"/>
    <w:rsid w:val="00662D14"/>
    <w:rsid w:val="00663F39"/>
    <w:rsid w:val="00671CC2"/>
    <w:rsid w:val="00671D80"/>
    <w:rsid w:val="006741A0"/>
    <w:rsid w:val="00675D5F"/>
    <w:rsid w:val="006767C0"/>
    <w:rsid w:val="00680E38"/>
    <w:rsid w:val="00681E86"/>
    <w:rsid w:val="006841D8"/>
    <w:rsid w:val="00685167"/>
    <w:rsid w:val="006858F2"/>
    <w:rsid w:val="00686D01"/>
    <w:rsid w:val="0069072E"/>
    <w:rsid w:val="00692A24"/>
    <w:rsid w:val="0069480A"/>
    <w:rsid w:val="006952F7"/>
    <w:rsid w:val="00696814"/>
    <w:rsid w:val="006976B6"/>
    <w:rsid w:val="00697B96"/>
    <w:rsid w:val="006A00C5"/>
    <w:rsid w:val="006A099E"/>
    <w:rsid w:val="006A12EA"/>
    <w:rsid w:val="006A14D5"/>
    <w:rsid w:val="006A2AA2"/>
    <w:rsid w:val="006A30A3"/>
    <w:rsid w:val="006A33F0"/>
    <w:rsid w:val="006A361C"/>
    <w:rsid w:val="006A5787"/>
    <w:rsid w:val="006A5F5B"/>
    <w:rsid w:val="006B1F3D"/>
    <w:rsid w:val="006B30AE"/>
    <w:rsid w:val="006B3516"/>
    <w:rsid w:val="006B3CAF"/>
    <w:rsid w:val="006B3F6C"/>
    <w:rsid w:val="006B620E"/>
    <w:rsid w:val="006B687C"/>
    <w:rsid w:val="006B6B31"/>
    <w:rsid w:val="006B747D"/>
    <w:rsid w:val="006C0A33"/>
    <w:rsid w:val="006C0A4A"/>
    <w:rsid w:val="006C1F89"/>
    <w:rsid w:val="006C36D7"/>
    <w:rsid w:val="006C3791"/>
    <w:rsid w:val="006C405E"/>
    <w:rsid w:val="006C4CDB"/>
    <w:rsid w:val="006C57D8"/>
    <w:rsid w:val="006C6BD2"/>
    <w:rsid w:val="006C7234"/>
    <w:rsid w:val="006C7BC5"/>
    <w:rsid w:val="006D0F1D"/>
    <w:rsid w:val="006D3687"/>
    <w:rsid w:val="006D482E"/>
    <w:rsid w:val="006D4DB9"/>
    <w:rsid w:val="006D54EF"/>
    <w:rsid w:val="006D72B8"/>
    <w:rsid w:val="006E06D4"/>
    <w:rsid w:val="006E18FD"/>
    <w:rsid w:val="006E190B"/>
    <w:rsid w:val="006E289E"/>
    <w:rsid w:val="006E3140"/>
    <w:rsid w:val="006E4DF8"/>
    <w:rsid w:val="006E5496"/>
    <w:rsid w:val="006E5558"/>
    <w:rsid w:val="006E7C64"/>
    <w:rsid w:val="006F02ED"/>
    <w:rsid w:val="006F131B"/>
    <w:rsid w:val="006F315C"/>
    <w:rsid w:val="006F77CA"/>
    <w:rsid w:val="007004C2"/>
    <w:rsid w:val="00702455"/>
    <w:rsid w:val="007028F5"/>
    <w:rsid w:val="00702A56"/>
    <w:rsid w:val="00702AE0"/>
    <w:rsid w:val="0070589D"/>
    <w:rsid w:val="0070664A"/>
    <w:rsid w:val="00711CF5"/>
    <w:rsid w:val="0071296E"/>
    <w:rsid w:val="00714E98"/>
    <w:rsid w:val="0071769D"/>
    <w:rsid w:val="00717AFE"/>
    <w:rsid w:val="00721039"/>
    <w:rsid w:val="00722D96"/>
    <w:rsid w:val="0072423B"/>
    <w:rsid w:val="007254C3"/>
    <w:rsid w:val="007303AC"/>
    <w:rsid w:val="00731920"/>
    <w:rsid w:val="0073276B"/>
    <w:rsid w:val="00733882"/>
    <w:rsid w:val="007350E3"/>
    <w:rsid w:val="007353C8"/>
    <w:rsid w:val="007421E4"/>
    <w:rsid w:val="007424D1"/>
    <w:rsid w:val="0074350D"/>
    <w:rsid w:val="00743BAA"/>
    <w:rsid w:val="00745539"/>
    <w:rsid w:val="007462D9"/>
    <w:rsid w:val="0074728D"/>
    <w:rsid w:val="00751E11"/>
    <w:rsid w:val="00752D07"/>
    <w:rsid w:val="0075306C"/>
    <w:rsid w:val="00753988"/>
    <w:rsid w:val="00754099"/>
    <w:rsid w:val="007543F9"/>
    <w:rsid w:val="00755E6F"/>
    <w:rsid w:val="00756F8E"/>
    <w:rsid w:val="00760A00"/>
    <w:rsid w:val="00764D9C"/>
    <w:rsid w:val="00765FE0"/>
    <w:rsid w:val="007677EE"/>
    <w:rsid w:val="007702B1"/>
    <w:rsid w:val="00770349"/>
    <w:rsid w:val="00770FEE"/>
    <w:rsid w:val="00772202"/>
    <w:rsid w:val="007724C2"/>
    <w:rsid w:val="00772EFC"/>
    <w:rsid w:val="00772F76"/>
    <w:rsid w:val="0077475B"/>
    <w:rsid w:val="00775FA0"/>
    <w:rsid w:val="0077657B"/>
    <w:rsid w:val="00777137"/>
    <w:rsid w:val="0077728A"/>
    <w:rsid w:val="00781363"/>
    <w:rsid w:val="00782E36"/>
    <w:rsid w:val="007839CF"/>
    <w:rsid w:val="00783EEC"/>
    <w:rsid w:val="00784A9B"/>
    <w:rsid w:val="00787851"/>
    <w:rsid w:val="00790081"/>
    <w:rsid w:val="00791FD2"/>
    <w:rsid w:val="00792171"/>
    <w:rsid w:val="007943A5"/>
    <w:rsid w:val="0079471A"/>
    <w:rsid w:val="0079648F"/>
    <w:rsid w:val="007A0244"/>
    <w:rsid w:val="007A045F"/>
    <w:rsid w:val="007A0763"/>
    <w:rsid w:val="007A12E1"/>
    <w:rsid w:val="007A1B29"/>
    <w:rsid w:val="007A328F"/>
    <w:rsid w:val="007A3588"/>
    <w:rsid w:val="007A4164"/>
    <w:rsid w:val="007A57F5"/>
    <w:rsid w:val="007A58D6"/>
    <w:rsid w:val="007A6874"/>
    <w:rsid w:val="007A6ECA"/>
    <w:rsid w:val="007A7064"/>
    <w:rsid w:val="007B4254"/>
    <w:rsid w:val="007B6BB3"/>
    <w:rsid w:val="007C135E"/>
    <w:rsid w:val="007C21B1"/>
    <w:rsid w:val="007C31E2"/>
    <w:rsid w:val="007C36AC"/>
    <w:rsid w:val="007C466B"/>
    <w:rsid w:val="007C4A00"/>
    <w:rsid w:val="007C5553"/>
    <w:rsid w:val="007C5996"/>
    <w:rsid w:val="007C5A32"/>
    <w:rsid w:val="007D2565"/>
    <w:rsid w:val="007D2570"/>
    <w:rsid w:val="007D287D"/>
    <w:rsid w:val="007D2DB4"/>
    <w:rsid w:val="007D6CA3"/>
    <w:rsid w:val="007D737D"/>
    <w:rsid w:val="007D74FB"/>
    <w:rsid w:val="007D779F"/>
    <w:rsid w:val="007D7F28"/>
    <w:rsid w:val="007E3352"/>
    <w:rsid w:val="007E425D"/>
    <w:rsid w:val="007E450B"/>
    <w:rsid w:val="007E52C3"/>
    <w:rsid w:val="007E5FB8"/>
    <w:rsid w:val="007E62B9"/>
    <w:rsid w:val="007E668C"/>
    <w:rsid w:val="007F13F0"/>
    <w:rsid w:val="007F1727"/>
    <w:rsid w:val="007F1C4D"/>
    <w:rsid w:val="007F219B"/>
    <w:rsid w:val="007F4D88"/>
    <w:rsid w:val="007F539A"/>
    <w:rsid w:val="007F6CCC"/>
    <w:rsid w:val="007F6CCE"/>
    <w:rsid w:val="007F7CCF"/>
    <w:rsid w:val="007F7F8A"/>
    <w:rsid w:val="008006A4"/>
    <w:rsid w:val="008006AF"/>
    <w:rsid w:val="0080208C"/>
    <w:rsid w:val="0080290D"/>
    <w:rsid w:val="00802B9E"/>
    <w:rsid w:val="00803DD6"/>
    <w:rsid w:val="00805809"/>
    <w:rsid w:val="00805E73"/>
    <w:rsid w:val="0080620E"/>
    <w:rsid w:val="00807C51"/>
    <w:rsid w:val="00807FB8"/>
    <w:rsid w:val="0081084A"/>
    <w:rsid w:val="00810CDB"/>
    <w:rsid w:val="0081121A"/>
    <w:rsid w:val="00811A33"/>
    <w:rsid w:val="008128B7"/>
    <w:rsid w:val="00813D9E"/>
    <w:rsid w:val="008144F3"/>
    <w:rsid w:val="00814829"/>
    <w:rsid w:val="00814D0E"/>
    <w:rsid w:val="00815E77"/>
    <w:rsid w:val="00815F3D"/>
    <w:rsid w:val="0081699D"/>
    <w:rsid w:val="00820680"/>
    <w:rsid w:val="00821163"/>
    <w:rsid w:val="0082175A"/>
    <w:rsid w:val="00822711"/>
    <w:rsid w:val="008230D6"/>
    <w:rsid w:val="00825D92"/>
    <w:rsid w:val="00827D80"/>
    <w:rsid w:val="008305FC"/>
    <w:rsid w:val="00831C1B"/>
    <w:rsid w:val="00833A7C"/>
    <w:rsid w:val="0083420A"/>
    <w:rsid w:val="00834AB5"/>
    <w:rsid w:val="00835FB3"/>
    <w:rsid w:val="0083724E"/>
    <w:rsid w:val="008404F4"/>
    <w:rsid w:val="00843251"/>
    <w:rsid w:val="0084374A"/>
    <w:rsid w:val="00844E3D"/>
    <w:rsid w:val="0084509A"/>
    <w:rsid w:val="00845A41"/>
    <w:rsid w:val="008468D2"/>
    <w:rsid w:val="00846CAC"/>
    <w:rsid w:val="00847BED"/>
    <w:rsid w:val="00850264"/>
    <w:rsid w:val="008535B2"/>
    <w:rsid w:val="0085621B"/>
    <w:rsid w:val="00856605"/>
    <w:rsid w:val="00856DF5"/>
    <w:rsid w:val="00857886"/>
    <w:rsid w:val="008579B1"/>
    <w:rsid w:val="008615C9"/>
    <w:rsid w:val="00861B30"/>
    <w:rsid w:val="00863625"/>
    <w:rsid w:val="008663D0"/>
    <w:rsid w:val="00866D26"/>
    <w:rsid w:val="00870AE9"/>
    <w:rsid w:val="00874FBF"/>
    <w:rsid w:val="00875B81"/>
    <w:rsid w:val="00875BFC"/>
    <w:rsid w:val="00875C11"/>
    <w:rsid w:val="00877A41"/>
    <w:rsid w:val="00881C06"/>
    <w:rsid w:val="00882706"/>
    <w:rsid w:val="0088295B"/>
    <w:rsid w:val="0088447D"/>
    <w:rsid w:val="00884A61"/>
    <w:rsid w:val="00887FB8"/>
    <w:rsid w:val="008915B5"/>
    <w:rsid w:val="0089397A"/>
    <w:rsid w:val="00894064"/>
    <w:rsid w:val="008941B7"/>
    <w:rsid w:val="00894D93"/>
    <w:rsid w:val="00895870"/>
    <w:rsid w:val="0089602B"/>
    <w:rsid w:val="00897302"/>
    <w:rsid w:val="008A0199"/>
    <w:rsid w:val="008A4F7E"/>
    <w:rsid w:val="008A7288"/>
    <w:rsid w:val="008B0FFE"/>
    <w:rsid w:val="008B36A0"/>
    <w:rsid w:val="008B39D1"/>
    <w:rsid w:val="008B6971"/>
    <w:rsid w:val="008B7F5E"/>
    <w:rsid w:val="008C084F"/>
    <w:rsid w:val="008C087A"/>
    <w:rsid w:val="008C0C2E"/>
    <w:rsid w:val="008C1940"/>
    <w:rsid w:val="008C1DE8"/>
    <w:rsid w:val="008C3C07"/>
    <w:rsid w:val="008C3FAD"/>
    <w:rsid w:val="008C4B3A"/>
    <w:rsid w:val="008C6652"/>
    <w:rsid w:val="008C68BE"/>
    <w:rsid w:val="008C7C78"/>
    <w:rsid w:val="008D0C99"/>
    <w:rsid w:val="008D1032"/>
    <w:rsid w:val="008D13BA"/>
    <w:rsid w:val="008D5AB5"/>
    <w:rsid w:val="008E0FDC"/>
    <w:rsid w:val="008E1373"/>
    <w:rsid w:val="008E640E"/>
    <w:rsid w:val="008E6F9E"/>
    <w:rsid w:val="008F083E"/>
    <w:rsid w:val="008F2A4C"/>
    <w:rsid w:val="008F2D28"/>
    <w:rsid w:val="008F2FCC"/>
    <w:rsid w:val="008F308F"/>
    <w:rsid w:val="008F3D63"/>
    <w:rsid w:val="008F5D97"/>
    <w:rsid w:val="008F5FFE"/>
    <w:rsid w:val="008F7795"/>
    <w:rsid w:val="009002F8"/>
    <w:rsid w:val="009029A6"/>
    <w:rsid w:val="00904962"/>
    <w:rsid w:val="00904D01"/>
    <w:rsid w:val="00905914"/>
    <w:rsid w:val="00905DA6"/>
    <w:rsid w:val="0090695F"/>
    <w:rsid w:val="00906DEF"/>
    <w:rsid w:val="00910CB3"/>
    <w:rsid w:val="00911168"/>
    <w:rsid w:val="00913E1A"/>
    <w:rsid w:val="00915BB4"/>
    <w:rsid w:val="00917C0B"/>
    <w:rsid w:val="009220E3"/>
    <w:rsid w:val="009225B9"/>
    <w:rsid w:val="00922F59"/>
    <w:rsid w:val="00924A78"/>
    <w:rsid w:val="00924C45"/>
    <w:rsid w:val="00925C13"/>
    <w:rsid w:val="009268BD"/>
    <w:rsid w:val="00927049"/>
    <w:rsid w:val="00930462"/>
    <w:rsid w:val="009341D6"/>
    <w:rsid w:val="00935304"/>
    <w:rsid w:val="009363BF"/>
    <w:rsid w:val="00936D9C"/>
    <w:rsid w:val="00942AC5"/>
    <w:rsid w:val="00943D4D"/>
    <w:rsid w:val="00950E03"/>
    <w:rsid w:val="00951370"/>
    <w:rsid w:val="00953B0B"/>
    <w:rsid w:val="00955250"/>
    <w:rsid w:val="00956F08"/>
    <w:rsid w:val="00957C5A"/>
    <w:rsid w:val="0096087C"/>
    <w:rsid w:val="0096108B"/>
    <w:rsid w:val="009611F6"/>
    <w:rsid w:val="00961629"/>
    <w:rsid w:val="00964181"/>
    <w:rsid w:val="00964EF7"/>
    <w:rsid w:val="0097002B"/>
    <w:rsid w:val="009706C6"/>
    <w:rsid w:val="00971100"/>
    <w:rsid w:val="00971E2B"/>
    <w:rsid w:val="00972DAD"/>
    <w:rsid w:val="0097322E"/>
    <w:rsid w:val="009775A6"/>
    <w:rsid w:val="00977A00"/>
    <w:rsid w:val="00977CA6"/>
    <w:rsid w:val="0098157C"/>
    <w:rsid w:val="009857EC"/>
    <w:rsid w:val="009859E3"/>
    <w:rsid w:val="009860B0"/>
    <w:rsid w:val="00986BE8"/>
    <w:rsid w:val="00987498"/>
    <w:rsid w:val="009878B7"/>
    <w:rsid w:val="00990B43"/>
    <w:rsid w:val="00990CFE"/>
    <w:rsid w:val="00992381"/>
    <w:rsid w:val="0099238A"/>
    <w:rsid w:val="0099255F"/>
    <w:rsid w:val="00994C1C"/>
    <w:rsid w:val="00994E47"/>
    <w:rsid w:val="00995D56"/>
    <w:rsid w:val="0099639C"/>
    <w:rsid w:val="0099688C"/>
    <w:rsid w:val="00997910"/>
    <w:rsid w:val="009A051D"/>
    <w:rsid w:val="009A216C"/>
    <w:rsid w:val="009A3265"/>
    <w:rsid w:val="009A53DE"/>
    <w:rsid w:val="009A7760"/>
    <w:rsid w:val="009B0ACA"/>
    <w:rsid w:val="009B19A7"/>
    <w:rsid w:val="009B2098"/>
    <w:rsid w:val="009B28A8"/>
    <w:rsid w:val="009B4909"/>
    <w:rsid w:val="009B4F59"/>
    <w:rsid w:val="009B6788"/>
    <w:rsid w:val="009B712F"/>
    <w:rsid w:val="009B7A2B"/>
    <w:rsid w:val="009C18C7"/>
    <w:rsid w:val="009C2E81"/>
    <w:rsid w:val="009C313D"/>
    <w:rsid w:val="009C42DE"/>
    <w:rsid w:val="009C43DF"/>
    <w:rsid w:val="009C47AD"/>
    <w:rsid w:val="009C6B09"/>
    <w:rsid w:val="009C6DAC"/>
    <w:rsid w:val="009C7AC3"/>
    <w:rsid w:val="009C7DC7"/>
    <w:rsid w:val="009C7F7E"/>
    <w:rsid w:val="009D07FD"/>
    <w:rsid w:val="009D08F0"/>
    <w:rsid w:val="009D0D3A"/>
    <w:rsid w:val="009D414F"/>
    <w:rsid w:val="009D58D8"/>
    <w:rsid w:val="009D69FE"/>
    <w:rsid w:val="009E06B0"/>
    <w:rsid w:val="009E3B3B"/>
    <w:rsid w:val="009E3C63"/>
    <w:rsid w:val="009E4718"/>
    <w:rsid w:val="009E6CF5"/>
    <w:rsid w:val="009F107B"/>
    <w:rsid w:val="009F3EAF"/>
    <w:rsid w:val="009F61E3"/>
    <w:rsid w:val="00A018A2"/>
    <w:rsid w:val="00A03E70"/>
    <w:rsid w:val="00A050EB"/>
    <w:rsid w:val="00A07213"/>
    <w:rsid w:val="00A07F87"/>
    <w:rsid w:val="00A111DA"/>
    <w:rsid w:val="00A11CFC"/>
    <w:rsid w:val="00A11DDF"/>
    <w:rsid w:val="00A17713"/>
    <w:rsid w:val="00A2029F"/>
    <w:rsid w:val="00A2208E"/>
    <w:rsid w:val="00A235CD"/>
    <w:rsid w:val="00A240EC"/>
    <w:rsid w:val="00A24933"/>
    <w:rsid w:val="00A24DA3"/>
    <w:rsid w:val="00A258FA"/>
    <w:rsid w:val="00A27391"/>
    <w:rsid w:val="00A27433"/>
    <w:rsid w:val="00A27512"/>
    <w:rsid w:val="00A30B64"/>
    <w:rsid w:val="00A31AB5"/>
    <w:rsid w:val="00A33A70"/>
    <w:rsid w:val="00A3556B"/>
    <w:rsid w:val="00A35CAF"/>
    <w:rsid w:val="00A35CCD"/>
    <w:rsid w:val="00A36A6E"/>
    <w:rsid w:val="00A41139"/>
    <w:rsid w:val="00A43A03"/>
    <w:rsid w:val="00A4402D"/>
    <w:rsid w:val="00A441E3"/>
    <w:rsid w:val="00A45B05"/>
    <w:rsid w:val="00A45DC9"/>
    <w:rsid w:val="00A47C88"/>
    <w:rsid w:val="00A513D8"/>
    <w:rsid w:val="00A52A70"/>
    <w:rsid w:val="00A5367C"/>
    <w:rsid w:val="00A53700"/>
    <w:rsid w:val="00A53B98"/>
    <w:rsid w:val="00A55563"/>
    <w:rsid w:val="00A5794F"/>
    <w:rsid w:val="00A57DE1"/>
    <w:rsid w:val="00A57F70"/>
    <w:rsid w:val="00A57FED"/>
    <w:rsid w:val="00A617B5"/>
    <w:rsid w:val="00A61917"/>
    <w:rsid w:val="00A63285"/>
    <w:rsid w:val="00A63672"/>
    <w:rsid w:val="00A6388B"/>
    <w:rsid w:val="00A65FA7"/>
    <w:rsid w:val="00A6615D"/>
    <w:rsid w:val="00A66223"/>
    <w:rsid w:val="00A7000D"/>
    <w:rsid w:val="00A71B62"/>
    <w:rsid w:val="00A7411F"/>
    <w:rsid w:val="00A74E1C"/>
    <w:rsid w:val="00A75DF2"/>
    <w:rsid w:val="00A76746"/>
    <w:rsid w:val="00A7688E"/>
    <w:rsid w:val="00A818EE"/>
    <w:rsid w:val="00A8384A"/>
    <w:rsid w:val="00A8390A"/>
    <w:rsid w:val="00A83BC1"/>
    <w:rsid w:val="00A86A59"/>
    <w:rsid w:val="00A90630"/>
    <w:rsid w:val="00A9162E"/>
    <w:rsid w:val="00A916AD"/>
    <w:rsid w:val="00A93AA1"/>
    <w:rsid w:val="00A93F22"/>
    <w:rsid w:val="00A94011"/>
    <w:rsid w:val="00A94E72"/>
    <w:rsid w:val="00A96608"/>
    <w:rsid w:val="00A9664F"/>
    <w:rsid w:val="00A97C63"/>
    <w:rsid w:val="00AA0A0B"/>
    <w:rsid w:val="00AA0CF0"/>
    <w:rsid w:val="00AA0FA2"/>
    <w:rsid w:val="00AA12D8"/>
    <w:rsid w:val="00AA2D92"/>
    <w:rsid w:val="00AA38C3"/>
    <w:rsid w:val="00AA5B8D"/>
    <w:rsid w:val="00AA5E8F"/>
    <w:rsid w:val="00AA6ED8"/>
    <w:rsid w:val="00AB155C"/>
    <w:rsid w:val="00AB3127"/>
    <w:rsid w:val="00AB7613"/>
    <w:rsid w:val="00AB7DE2"/>
    <w:rsid w:val="00AC08B2"/>
    <w:rsid w:val="00AC1A25"/>
    <w:rsid w:val="00AC3012"/>
    <w:rsid w:val="00AC6EAF"/>
    <w:rsid w:val="00AD0D9D"/>
    <w:rsid w:val="00AD184D"/>
    <w:rsid w:val="00AD3863"/>
    <w:rsid w:val="00AD3E14"/>
    <w:rsid w:val="00AD7518"/>
    <w:rsid w:val="00AE07E3"/>
    <w:rsid w:val="00AE333F"/>
    <w:rsid w:val="00AE6D52"/>
    <w:rsid w:val="00AE766A"/>
    <w:rsid w:val="00AF3B1D"/>
    <w:rsid w:val="00AF4731"/>
    <w:rsid w:val="00AF4D47"/>
    <w:rsid w:val="00AF54FA"/>
    <w:rsid w:val="00AF5842"/>
    <w:rsid w:val="00AF6595"/>
    <w:rsid w:val="00AF6EE2"/>
    <w:rsid w:val="00AF7D8E"/>
    <w:rsid w:val="00B02293"/>
    <w:rsid w:val="00B02FC0"/>
    <w:rsid w:val="00B04C75"/>
    <w:rsid w:val="00B0564D"/>
    <w:rsid w:val="00B0571C"/>
    <w:rsid w:val="00B058D4"/>
    <w:rsid w:val="00B06E96"/>
    <w:rsid w:val="00B11BC2"/>
    <w:rsid w:val="00B1218C"/>
    <w:rsid w:val="00B127A0"/>
    <w:rsid w:val="00B12C48"/>
    <w:rsid w:val="00B14667"/>
    <w:rsid w:val="00B15120"/>
    <w:rsid w:val="00B15A5D"/>
    <w:rsid w:val="00B15D02"/>
    <w:rsid w:val="00B1687C"/>
    <w:rsid w:val="00B16D15"/>
    <w:rsid w:val="00B16DFF"/>
    <w:rsid w:val="00B222C9"/>
    <w:rsid w:val="00B246EC"/>
    <w:rsid w:val="00B25DA7"/>
    <w:rsid w:val="00B273A6"/>
    <w:rsid w:val="00B279D1"/>
    <w:rsid w:val="00B27F36"/>
    <w:rsid w:val="00B34F12"/>
    <w:rsid w:val="00B35CEF"/>
    <w:rsid w:val="00B362E5"/>
    <w:rsid w:val="00B36455"/>
    <w:rsid w:val="00B36DDD"/>
    <w:rsid w:val="00B41746"/>
    <w:rsid w:val="00B41E45"/>
    <w:rsid w:val="00B44AB0"/>
    <w:rsid w:val="00B44AB7"/>
    <w:rsid w:val="00B450BE"/>
    <w:rsid w:val="00B457FE"/>
    <w:rsid w:val="00B47580"/>
    <w:rsid w:val="00B47A52"/>
    <w:rsid w:val="00B50FAA"/>
    <w:rsid w:val="00B541CB"/>
    <w:rsid w:val="00B54AB1"/>
    <w:rsid w:val="00B55373"/>
    <w:rsid w:val="00B568F5"/>
    <w:rsid w:val="00B569F5"/>
    <w:rsid w:val="00B60A47"/>
    <w:rsid w:val="00B60D93"/>
    <w:rsid w:val="00B64350"/>
    <w:rsid w:val="00B64462"/>
    <w:rsid w:val="00B658AD"/>
    <w:rsid w:val="00B65938"/>
    <w:rsid w:val="00B6596F"/>
    <w:rsid w:val="00B71026"/>
    <w:rsid w:val="00B715EF"/>
    <w:rsid w:val="00B719FB"/>
    <w:rsid w:val="00B72153"/>
    <w:rsid w:val="00B739DB"/>
    <w:rsid w:val="00B74B12"/>
    <w:rsid w:val="00B76F17"/>
    <w:rsid w:val="00B777DF"/>
    <w:rsid w:val="00B801C6"/>
    <w:rsid w:val="00B802D9"/>
    <w:rsid w:val="00B81239"/>
    <w:rsid w:val="00B82EAD"/>
    <w:rsid w:val="00B8318C"/>
    <w:rsid w:val="00B840FF"/>
    <w:rsid w:val="00B85B8B"/>
    <w:rsid w:val="00B86663"/>
    <w:rsid w:val="00B87FF9"/>
    <w:rsid w:val="00B90502"/>
    <w:rsid w:val="00B93316"/>
    <w:rsid w:val="00B94214"/>
    <w:rsid w:val="00B9496F"/>
    <w:rsid w:val="00B950BE"/>
    <w:rsid w:val="00B9723F"/>
    <w:rsid w:val="00BA2AD0"/>
    <w:rsid w:val="00BA3A6A"/>
    <w:rsid w:val="00BA3DF5"/>
    <w:rsid w:val="00BA672F"/>
    <w:rsid w:val="00BA6769"/>
    <w:rsid w:val="00BA7B7F"/>
    <w:rsid w:val="00BB04A9"/>
    <w:rsid w:val="00BB1FDE"/>
    <w:rsid w:val="00BB23BF"/>
    <w:rsid w:val="00BB292A"/>
    <w:rsid w:val="00BB2DDF"/>
    <w:rsid w:val="00BB2F9D"/>
    <w:rsid w:val="00BB33B7"/>
    <w:rsid w:val="00BB41D8"/>
    <w:rsid w:val="00BB5D54"/>
    <w:rsid w:val="00BB6DDE"/>
    <w:rsid w:val="00BC1223"/>
    <w:rsid w:val="00BC3241"/>
    <w:rsid w:val="00BC42EB"/>
    <w:rsid w:val="00BC5888"/>
    <w:rsid w:val="00BC63A7"/>
    <w:rsid w:val="00BC6475"/>
    <w:rsid w:val="00BC6A3D"/>
    <w:rsid w:val="00BC6D9C"/>
    <w:rsid w:val="00BC7801"/>
    <w:rsid w:val="00BC7AD3"/>
    <w:rsid w:val="00BD0E91"/>
    <w:rsid w:val="00BD2CDA"/>
    <w:rsid w:val="00BD37DD"/>
    <w:rsid w:val="00BD3A50"/>
    <w:rsid w:val="00BD4293"/>
    <w:rsid w:val="00BD5C07"/>
    <w:rsid w:val="00BD5F58"/>
    <w:rsid w:val="00BE22B4"/>
    <w:rsid w:val="00BE4E65"/>
    <w:rsid w:val="00BF019A"/>
    <w:rsid w:val="00BF16E0"/>
    <w:rsid w:val="00BF4910"/>
    <w:rsid w:val="00BF620C"/>
    <w:rsid w:val="00BF69B3"/>
    <w:rsid w:val="00BF6E95"/>
    <w:rsid w:val="00BF706B"/>
    <w:rsid w:val="00BF797B"/>
    <w:rsid w:val="00C00A72"/>
    <w:rsid w:val="00C00C53"/>
    <w:rsid w:val="00C03715"/>
    <w:rsid w:val="00C03B00"/>
    <w:rsid w:val="00C043BB"/>
    <w:rsid w:val="00C105C2"/>
    <w:rsid w:val="00C11180"/>
    <w:rsid w:val="00C12362"/>
    <w:rsid w:val="00C13CDF"/>
    <w:rsid w:val="00C14217"/>
    <w:rsid w:val="00C1439D"/>
    <w:rsid w:val="00C149F4"/>
    <w:rsid w:val="00C16181"/>
    <w:rsid w:val="00C1638E"/>
    <w:rsid w:val="00C22300"/>
    <w:rsid w:val="00C22A87"/>
    <w:rsid w:val="00C23729"/>
    <w:rsid w:val="00C23CCD"/>
    <w:rsid w:val="00C2526F"/>
    <w:rsid w:val="00C25A97"/>
    <w:rsid w:val="00C267FE"/>
    <w:rsid w:val="00C30FC9"/>
    <w:rsid w:val="00C332B5"/>
    <w:rsid w:val="00C34FAA"/>
    <w:rsid w:val="00C35BD5"/>
    <w:rsid w:val="00C37D06"/>
    <w:rsid w:val="00C410D5"/>
    <w:rsid w:val="00C42AFD"/>
    <w:rsid w:val="00C43681"/>
    <w:rsid w:val="00C43AD0"/>
    <w:rsid w:val="00C440F9"/>
    <w:rsid w:val="00C4418A"/>
    <w:rsid w:val="00C44D32"/>
    <w:rsid w:val="00C45491"/>
    <w:rsid w:val="00C45C8D"/>
    <w:rsid w:val="00C51B4F"/>
    <w:rsid w:val="00C527F3"/>
    <w:rsid w:val="00C5281E"/>
    <w:rsid w:val="00C567EA"/>
    <w:rsid w:val="00C60DDC"/>
    <w:rsid w:val="00C62B40"/>
    <w:rsid w:val="00C62E0A"/>
    <w:rsid w:val="00C6491B"/>
    <w:rsid w:val="00C6696D"/>
    <w:rsid w:val="00C706A9"/>
    <w:rsid w:val="00C71549"/>
    <w:rsid w:val="00C73123"/>
    <w:rsid w:val="00C741C2"/>
    <w:rsid w:val="00C75BC7"/>
    <w:rsid w:val="00C75CE0"/>
    <w:rsid w:val="00C7627F"/>
    <w:rsid w:val="00C762D7"/>
    <w:rsid w:val="00C77010"/>
    <w:rsid w:val="00C80A4C"/>
    <w:rsid w:val="00C8227E"/>
    <w:rsid w:val="00C83FDF"/>
    <w:rsid w:val="00C84E97"/>
    <w:rsid w:val="00C8500A"/>
    <w:rsid w:val="00C854FA"/>
    <w:rsid w:val="00C8588E"/>
    <w:rsid w:val="00C916AA"/>
    <w:rsid w:val="00C92821"/>
    <w:rsid w:val="00C9451E"/>
    <w:rsid w:val="00C975F4"/>
    <w:rsid w:val="00CA07D8"/>
    <w:rsid w:val="00CA1B4F"/>
    <w:rsid w:val="00CA3203"/>
    <w:rsid w:val="00CA3242"/>
    <w:rsid w:val="00CA6663"/>
    <w:rsid w:val="00CA6B1A"/>
    <w:rsid w:val="00CA70D7"/>
    <w:rsid w:val="00CA74BD"/>
    <w:rsid w:val="00CA7908"/>
    <w:rsid w:val="00CB0927"/>
    <w:rsid w:val="00CB4363"/>
    <w:rsid w:val="00CB5259"/>
    <w:rsid w:val="00CB64E3"/>
    <w:rsid w:val="00CC05AF"/>
    <w:rsid w:val="00CC06F0"/>
    <w:rsid w:val="00CC10A9"/>
    <w:rsid w:val="00CC12EE"/>
    <w:rsid w:val="00CC2296"/>
    <w:rsid w:val="00CC2EBF"/>
    <w:rsid w:val="00CC3027"/>
    <w:rsid w:val="00CC3219"/>
    <w:rsid w:val="00CC41C9"/>
    <w:rsid w:val="00CC4280"/>
    <w:rsid w:val="00CC4CA9"/>
    <w:rsid w:val="00CD3705"/>
    <w:rsid w:val="00CD4B4D"/>
    <w:rsid w:val="00CD7C4E"/>
    <w:rsid w:val="00CE041D"/>
    <w:rsid w:val="00CE2CCC"/>
    <w:rsid w:val="00CE2FB0"/>
    <w:rsid w:val="00CE3CC5"/>
    <w:rsid w:val="00CE5F92"/>
    <w:rsid w:val="00CE6725"/>
    <w:rsid w:val="00CE67CD"/>
    <w:rsid w:val="00CE705F"/>
    <w:rsid w:val="00CE7D14"/>
    <w:rsid w:val="00CE7E89"/>
    <w:rsid w:val="00CF0C8F"/>
    <w:rsid w:val="00CF0EFE"/>
    <w:rsid w:val="00CF1470"/>
    <w:rsid w:val="00CF1CF9"/>
    <w:rsid w:val="00CF1ED1"/>
    <w:rsid w:val="00CF222F"/>
    <w:rsid w:val="00CF367B"/>
    <w:rsid w:val="00CF3988"/>
    <w:rsid w:val="00CF3DFA"/>
    <w:rsid w:val="00CF40B2"/>
    <w:rsid w:val="00CF5011"/>
    <w:rsid w:val="00CF5A5E"/>
    <w:rsid w:val="00CF6F66"/>
    <w:rsid w:val="00CF734E"/>
    <w:rsid w:val="00CF7BAA"/>
    <w:rsid w:val="00CF7BAF"/>
    <w:rsid w:val="00CF7E5E"/>
    <w:rsid w:val="00D00FAC"/>
    <w:rsid w:val="00D04813"/>
    <w:rsid w:val="00D04C6F"/>
    <w:rsid w:val="00D0516B"/>
    <w:rsid w:val="00D05316"/>
    <w:rsid w:val="00D05D6C"/>
    <w:rsid w:val="00D06DB6"/>
    <w:rsid w:val="00D1120E"/>
    <w:rsid w:val="00D1137D"/>
    <w:rsid w:val="00D11A3E"/>
    <w:rsid w:val="00D11B87"/>
    <w:rsid w:val="00D1242C"/>
    <w:rsid w:val="00D1287D"/>
    <w:rsid w:val="00D129E5"/>
    <w:rsid w:val="00D12A64"/>
    <w:rsid w:val="00D14EEA"/>
    <w:rsid w:val="00D15699"/>
    <w:rsid w:val="00D17229"/>
    <w:rsid w:val="00D17CD0"/>
    <w:rsid w:val="00D23BFD"/>
    <w:rsid w:val="00D23CBA"/>
    <w:rsid w:val="00D24022"/>
    <w:rsid w:val="00D245B9"/>
    <w:rsid w:val="00D24C47"/>
    <w:rsid w:val="00D30149"/>
    <w:rsid w:val="00D3022E"/>
    <w:rsid w:val="00D31A47"/>
    <w:rsid w:val="00D31B36"/>
    <w:rsid w:val="00D31F2F"/>
    <w:rsid w:val="00D345FB"/>
    <w:rsid w:val="00D35FF3"/>
    <w:rsid w:val="00D36933"/>
    <w:rsid w:val="00D3784E"/>
    <w:rsid w:val="00D425EA"/>
    <w:rsid w:val="00D437FB"/>
    <w:rsid w:val="00D44CF6"/>
    <w:rsid w:val="00D44DA4"/>
    <w:rsid w:val="00D45898"/>
    <w:rsid w:val="00D46ABD"/>
    <w:rsid w:val="00D47979"/>
    <w:rsid w:val="00D501EB"/>
    <w:rsid w:val="00D511F2"/>
    <w:rsid w:val="00D516F8"/>
    <w:rsid w:val="00D51A51"/>
    <w:rsid w:val="00D51A6E"/>
    <w:rsid w:val="00D52A5F"/>
    <w:rsid w:val="00D539AA"/>
    <w:rsid w:val="00D544AB"/>
    <w:rsid w:val="00D569C8"/>
    <w:rsid w:val="00D57C2F"/>
    <w:rsid w:val="00D57F61"/>
    <w:rsid w:val="00D601DE"/>
    <w:rsid w:val="00D61177"/>
    <w:rsid w:val="00D62E8D"/>
    <w:rsid w:val="00D63321"/>
    <w:rsid w:val="00D63C0E"/>
    <w:rsid w:val="00D654CB"/>
    <w:rsid w:val="00D65F79"/>
    <w:rsid w:val="00D71342"/>
    <w:rsid w:val="00D72411"/>
    <w:rsid w:val="00D72801"/>
    <w:rsid w:val="00D73D63"/>
    <w:rsid w:val="00D74731"/>
    <w:rsid w:val="00D74797"/>
    <w:rsid w:val="00D75BC3"/>
    <w:rsid w:val="00D767AE"/>
    <w:rsid w:val="00D775BE"/>
    <w:rsid w:val="00D777F0"/>
    <w:rsid w:val="00D77DF8"/>
    <w:rsid w:val="00D822EA"/>
    <w:rsid w:val="00D8273F"/>
    <w:rsid w:val="00D8308B"/>
    <w:rsid w:val="00D842E9"/>
    <w:rsid w:val="00D84526"/>
    <w:rsid w:val="00D8702A"/>
    <w:rsid w:val="00D87546"/>
    <w:rsid w:val="00D90154"/>
    <w:rsid w:val="00D90FCA"/>
    <w:rsid w:val="00D9153A"/>
    <w:rsid w:val="00D91765"/>
    <w:rsid w:val="00D92CB5"/>
    <w:rsid w:val="00D9376C"/>
    <w:rsid w:val="00D94589"/>
    <w:rsid w:val="00D94F76"/>
    <w:rsid w:val="00D96849"/>
    <w:rsid w:val="00DA34BC"/>
    <w:rsid w:val="00DA48F4"/>
    <w:rsid w:val="00DA6CB3"/>
    <w:rsid w:val="00DA7A6C"/>
    <w:rsid w:val="00DA7DEB"/>
    <w:rsid w:val="00DB17DB"/>
    <w:rsid w:val="00DB321F"/>
    <w:rsid w:val="00DB32B2"/>
    <w:rsid w:val="00DB4805"/>
    <w:rsid w:val="00DB524C"/>
    <w:rsid w:val="00DB732B"/>
    <w:rsid w:val="00DC126F"/>
    <w:rsid w:val="00DC2884"/>
    <w:rsid w:val="00DC381D"/>
    <w:rsid w:val="00DC4C5C"/>
    <w:rsid w:val="00DD081F"/>
    <w:rsid w:val="00DD1283"/>
    <w:rsid w:val="00DD3002"/>
    <w:rsid w:val="00DD4490"/>
    <w:rsid w:val="00DD4E6C"/>
    <w:rsid w:val="00DD5B66"/>
    <w:rsid w:val="00DD6944"/>
    <w:rsid w:val="00DD6F08"/>
    <w:rsid w:val="00DD78D0"/>
    <w:rsid w:val="00DD7F4E"/>
    <w:rsid w:val="00DE12CC"/>
    <w:rsid w:val="00DE12D4"/>
    <w:rsid w:val="00DE1989"/>
    <w:rsid w:val="00DE42BA"/>
    <w:rsid w:val="00DE6316"/>
    <w:rsid w:val="00DE762E"/>
    <w:rsid w:val="00DF0594"/>
    <w:rsid w:val="00DF073A"/>
    <w:rsid w:val="00DF1CF9"/>
    <w:rsid w:val="00DF343A"/>
    <w:rsid w:val="00DF4374"/>
    <w:rsid w:val="00DF5F6D"/>
    <w:rsid w:val="00DF7346"/>
    <w:rsid w:val="00DF7387"/>
    <w:rsid w:val="00E00CE9"/>
    <w:rsid w:val="00E02254"/>
    <w:rsid w:val="00E05198"/>
    <w:rsid w:val="00E057AC"/>
    <w:rsid w:val="00E07CDB"/>
    <w:rsid w:val="00E11AF4"/>
    <w:rsid w:val="00E11BC8"/>
    <w:rsid w:val="00E140AE"/>
    <w:rsid w:val="00E1433F"/>
    <w:rsid w:val="00E1714F"/>
    <w:rsid w:val="00E1765C"/>
    <w:rsid w:val="00E2013B"/>
    <w:rsid w:val="00E21274"/>
    <w:rsid w:val="00E212F5"/>
    <w:rsid w:val="00E2137C"/>
    <w:rsid w:val="00E2242B"/>
    <w:rsid w:val="00E22E45"/>
    <w:rsid w:val="00E23FEE"/>
    <w:rsid w:val="00E26269"/>
    <w:rsid w:val="00E27954"/>
    <w:rsid w:val="00E27A9D"/>
    <w:rsid w:val="00E321A8"/>
    <w:rsid w:val="00E3281C"/>
    <w:rsid w:val="00E333A0"/>
    <w:rsid w:val="00E340B9"/>
    <w:rsid w:val="00E352BD"/>
    <w:rsid w:val="00E35305"/>
    <w:rsid w:val="00E409A2"/>
    <w:rsid w:val="00E42388"/>
    <w:rsid w:val="00E43AF3"/>
    <w:rsid w:val="00E43B2F"/>
    <w:rsid w:val="00E43E7E"/>
    <w:rsid w:val="00E44B77"/>
    <w:rsid w:val="00E44F6A"/>
    <w:rsid w:val="00E44FCC"/>
    <w:rsid w:val="00E455BC"/>
    <w:rsid w:val="00E45645"/>
    <w:rsid w:val="00E45AC0"/>
    <w:rsid w:val="00E467BE"/>
    <w:rsid w:val="00E47C9A"/>
    <w:rsid w:val="00E5018F"/>
    <w:rsid w:val="00E50FC7"/>
    <w:rsid w:val="00E51DF8"/>
    <w:rsid w:val="00E536FF"/>
    <w:rsid w:val="00E54C65"/>
    <w:rsid w:val="00E5563F"/>
    <w:rsid w:val="00E55852"/>
    <w:rsid w:val="00E578AC"/>
    <w:rsid w:val="00E60909"/>
    <w:rsid w:val="00E614C6"/>
    <w:rsid w:val="00E66582"/>
    <w:rsid w:val="00E66596"/>
    <w:rsid w:val="00E6659A"/>
    <w:rsid w:val="00E677E3"/>
    <w:rsid w:val="00E70DBC"/>
    <w:rsid w:val="00E71356"/>
    <w:rsid w:val="00E72722"/>
    <w:rsid w:val="00E72804"/>
    <w:rsid w:val="00E73689"/>
    <w:rsid w:val="00E746CC"/>
    <w:rsid w:val="00E7527E"/>
    <w:rsid w:val="00E768C6"/>
    <w:rsid w:val="00E77868"/>
    <w:rsid w:val="00E77F02"/>
    <w:rsid w:val="00E81624"/>
    <w:rsid w:val="00E84EC8"/>
    <w:rsid w:val="00E85027"/>
    <w:rsid w:val="00E87DDD"/>
    <w:rsid w:val="00E92242"/>
    <w:rsid w:val="00E936B9"/>
    <w:rsid w:val="00E95F28"/>
    <w:rsid w:val="00E970FE"/>
    <w:rsid w:val="00EA11A0"/>
    <w:rsid w:val="00EA2D42"/>
    <w:rsid w:val="00EA35E3"/>
    <w:rsid w:val="00EA52B8"/>
    <w:rsid w:val="00EA5A0A"/>
    <w:rsid w:val="00EA63D4"/>
    <w:rsid w:val="00EA66ED"/>
    <w:rsid w:val="00EA6730"/>
    <w:rsid w:val="00EA7211"/>
    <w:rsid w:val="00EA7A74"/>
    <w:rsid w:val="00EB02D3"/>
    <w:rsid w:val="00EB0B63"/>
    <w:rsid w:val="00EB30D7"/>
    <w:rsid w:val="00EB3666"/>
    <w:rsid w:val="00EB3738"/>
    <w:rsid w:val="00EB74B2"/>
    <w:rsid w:val="00EC2E01"/>
    <w:rsid w:val="00EC34DA"/>
    <w:rsid w:val="00EC59C9"/>
    <w:rsid w:val="00EC6166"/>
    <w:rsid w:val="00EC6F4D"/>
    <w:rsid w:val="00ED1CE9"/>
    <w:rsid w:val="00ED230A"/>
    <w:rsid w:val="00ED2359"/>
    <w:rsid w:val="00ED26AA"/>
    <w:rsid w:val="00ED382A"/>
    <w:rsid w:val="00ED52C0"/>
    <w:rsid w:val="00ED560F"/>
    <w:rsid w:val="00ED5A86"/>
    <w:rsid w:val="00ED6D83"/>
    <w:rsid w:val="00EE0BEA"/>
    <w:rsid w:val="00EE1EE3"/>
    <w:rsid w:val="00EF161E"/>
    <w:rsid w:val="00EF5152"/>
    <w:rsid w:val="00EF55AF"/>
    <w:rsid w:val="00EF6624"/>
    <w:rsid w:val="00EF7AE8"/>
    <w:rsid w:val="00F000BF"/>
    <w:rsid w:val="00F073E2"/>
    <w:rsid w:val="00F0741B"/>
    <w:rsid w:val="00F07D21"/>
    <w:rsid w:val="00F07DC9"/>
    <w:rsid w:val="00F1062F"/>
    <w:rsid w:val="00F110B6"/>
    <w:rsid w:val="00F12331"/>
    <w:rsid w:val="00F12641"/>
    <w:rsid w:val="00F126E0"/>
    <w:rsid w:val="00F13654"/>
    <w:rsid w:val="00F15181"/>
    <w:rsid w:val="00F152E7"/>
    <w:rsid w:val="00F15427"/>
    <w:rsid w:val="00F15DCE"/>
    <w:rsid w:val="00F1616D"/>
    <w:rsid w:val="00F17BF8"/>
    <w:rsid w:val="00F22FA8"/>
    <w:rsid w:val="00F240D2"/>
    <w:rsid w:val="00F264A5"/>
    <w:rsid w:val="00F271FF"/>
    <w:rsid w:val="00F27BC8"/>
    <w:rsid w:val="00F30994"/>
    <w:rsid w:val="00F3110E"/>
    <w:rsid w:val="00F31629"/>
    <w:rsid w:val="00F32529"/>
    <w:rsid w:val="00F32D1E"/>
    <w:rsid w:val="00F33564"/>
    <w:rsid w:val="00F3554A"/>
    <w:rsid w:val="00F36891"/>
    <w:rsid w:val="00F377C9"/>
    <w:rsid w:val="00F407FD"/>
    <w:rsid w:val="00F415E6"/>
    <w:rsid w:val="00F4171B"/>
    <w:rsid w:val="00F4237F"/>
    <w:rsid w:val="00F43461"/>
    <w:rsid w:val="00F439C5"/>
    <w:rsid w:val="00F44D67"/>
    <w:rsid w:val="00F455F6"/>
    <w:rsid w:val="00F46BB5"/>
    <w:rsid w:val="00F50378"/>
    <w:rsid w:val="00F510F0"/>
    <w:rsid w:val="00F52906"/>
    <w:rsid w:val="00F54697"/>
    <w:rsid w:val="00F56A83"/>
    <w:rsid w:val="00F56F9F"/>
    <w:rsid w:val="00F63179"/>
    <w:rsid w:val="00F638A2"/>
    <w:rsid w:val="00F64177"/>
    <w:rsid w:val="00F65B1E"/>
    <w:rsid w:val="00F67378"/>
    <w:rsid w:val="00F71C72"/>
    <w:rsid w:val="00F738C3"/>
    <w:rsid w:val="00F74F55"/>
    <w:rsid w:val="00F777E7"/>
    <w:rsid w:val="00F81944"/>
    <w:rsid w:val="00F8200E"/>
    <w:rsid w:val="00F83245"/>
    <w:rsid w:val="00F85E3E"/>
    <w:rsid w:val="00F85F37"/>
    <w:rsid w:val="00F91609"/>
    <w:rsid w:val="00F91C68"/>
    <w:rsid w:val="00F92DB4"/>
    <w:rsid w:val="00F93684"/>
    <w:rsid w:val="00F939F6"/>
    <w:rsid w:val="00F94303"/>
    <w:rsid w:val="00F96B10"/>
    <w:rsid w:val="00F97530"/>
    <w:rsid w:val="00FA2088"/>
    <w:rsid w:val="00FA4194"/>
    <w:rsid w:val="00FA4B13"/>
    <w:rsid w:val="00FA52C1"/>
    <w:rsid w:val="00FA7295"/>
    <w:rsid w:val="00FA7D6B"/>
    <w:rsid w:val="00FB09D1"/>
    <w:rsid w:val="00FB3E3E"/>
    <w:rsid w:val="00FB49AD"/>
    <w:rsid w:val="00FB6314"/>
    <w:rsid w:val="00FB65CB"/>
    <w:rsid w:val="00FB683F"/>
    <w:rsid w:val="00FC2F42"/>
    <w:rsid w:val="00FC39E7"/>
    <w:rsid w:val="00FC5A30"/>
    <w:rsid w:val="00FC6F0B"/>
    <w:rsid w:val="00FD595D"/>
    <w:rsid w:val="00FD59B1"/>
    <w:rsid w:val="00FD5DA5"/>
    <w:rsid w:val="00FD5F2F"/>
    <w:rsid w:val="00FD6BB0"/>
    <w:rsid w:val="00FD72C2"/>
    <w:rsid w:val="00FE06AD"/>
    <w:rsid w:val="00FE0823"/>
    <w:rsid w:val="00FE2184"/>
    <w:rsid w:val="00FE28B0"/>
    <w:rsid w:val="00FE3001"/>
    <w:rsid w:val="00FE3AE1"/>
    <w:rsid w:val="00FE429C"/>
    <w:rsid w:val="00FE549F"/>
    <w:rsid w:val="00FE59A9"/>
    <w:rsid w:val="00FE5C63"/>
    <w:rsid w:val="00FE5F90"/>
    <w:rsid w:val="00FF18EA"/>
    <w:rsid w:val="00FF2D99"/>
    <w:rsid w:val="00FF600B"/>
    <w:rsid w:val="01026EE2"/>
    <w:rsid w:val="0103284B"/>
    <w:rsid w:val="01055685"/>
    <w:rsid w:val="010610D7"/>
    <w:rsid w:val="01125F33"/>
    <w:rsid w:val="011A46A9"/>
    <w:rsid w:val="011D1914"/>
    <w:rsid w:val="012D361C"/>
    <w:rsid w:val="01324301"/>
    <w:rsid w:val="013479B4"/>
    <w:rsid w:val="013A3F38"/>
    <w:rsid w:val="01484D9A"/>
    <w:rsid w:val="014A22FF"/>
    <w:rsid w:val="0150649C"/>
    <w:rsid w:val="015518FA"/>
    <w:rsid w:val="015866F2"/>
    <w:rsid w:val="015D41B0"/>
    <w:rsid w:val="015E12A6"/>
    <w:rsid w:val="01647DDD"/>
    <w:rsid w:val="016A7987"/>
    <w:rsid w:val="017718CB"/>
    <w:rsid w:val="01775825"/>
    <w:rsid w:val="01792C1E"/>
    <w:rsid w:val="01807C54"/>
    <w:rsid w:val="01837A3E"/>
    <w:rsid w:val="01850B7D"/>
    <w:rsid w:val="0187007A"/>
    <w:rsid w:val="018C62A0"/>
    <w:rsid w:val="0191143C"/>
    <w:rsid w:val="019316BB"/>
    <w:rsid w:val="0199383D"/>
    <w:rsid w:val="019B3D06"/>
    <w:rsid w:val="019F6073"/>
    <w:rsid w:val="01AD73C6"/>
    <w:rsid w:val="01B13812"/>
    <w:rsid w:val="01B47563"/>
    <w:rsid w:val="01B56E9C"/>
    <w:rsid w:val="01B81359"/>
    <w:rsid w:val="01C14107"/>
    <w:rsid w:val="01C33C7C"/>
    <w:rsid w:val="01C50DC8"/>
    <w:rsid w:val="01C54E2A"/>
    <w:rsid w:val="01C628DF"/>
    <w:rsid w:val="01D47FD9"/>
    <w:rsid w:val="01D51952"/>
    <w:rsid w:val="01D52CFB"/>
    <w:rsid w:val="01D84D4D"/>
    <w:rsid w:val="01DB1B5F"/>
    <w:rsid w:val="01E44310"/>
    <w:rsid w:val="01EB7F3C"/>
    <w:rsid w:val="01ED5476"/>
    <w:rsid w:val="01FA33B3"/>
    <w:rsid w:val="02032B53"/>
    <w:rsid w:val="021375C7"/>
    <w:rsid w:val="021F7695"/>
    <w:rsid w:val="023A4DE3"/>
    <w:rsid w:val="0240140B"/>
    <w:rsid w:val="0240472F"/>
    <w:rsid w:val="0244596E"/>
    <w:rsid w:val="0250037A"/>
    <w:rsid w:val="02597DF2"/>
    <w:rsid w:val="025C4648"/>
    <w:rsid w:val="025F45AA"/>
    <w:rsid w:val="02613027"/>
    <w:rsid w:val="02696203"/>
    <w:rsid w:val="027666A3"/>
    <w:rsid w:val="027C3E72"/>
    <w:rsid w:val="02871E7E"/>
    <w:rsid w:val="028B0F65"/>
    <w:rsid w:val="02945DA6"/>
    <w:rsid w:val="02997774"/>
    <w:rsid w:val="029B36D2"/>
    <w:rsid w:val="02A31537"/>
    <w:rsid w:val="02A363B6"/>
    <w:rsid w:val="02A53D50"/>
    <w:rsid w:val="02AA69FA"/>
    <w:rsid w:val="02AF1320"/>
    <w:rsid w:val="02C02D72"/>
    <w:rsid w:val="02C41F0F"/>
    <w:rsid w:val="02CB1B48"/>
    <w:rsid w:val="02D92DD9"/>
    <w:rsid w:val="02DA206D"/>
    <w:rsid w:val="02DA573B"/>
    <w:rsid w:val="02DD7477"/>
    <w:rsid w:val="02E2182E"/>
    <w:rsid w:val="02E249AC"/>
    <w:rsid w:val="02E428B7"/>
    <w:rsid w:val="02EC1897"/>
    <w:rsid w:val="02EC78F1"/>
    <w:rsid w:val="02F452C6"/>
    <w:rsid w:val="02F85D78"/>
    <w:rsid w:val="02FA7D9D"/>
    <w:rsid w:val="02FA7F19"/>
    <w:rsid w:val="02FC58B2"/>
    <w:rsid w:val="030254F4"/>
    <w:rsid w:val="03061039"/>
    <w:rsid w:val="030A2D5D"/>
    <w:rsid w:val="030D0317"/>
    <w:rsid w:val="030E4068"/>
    <w:rsid w:val="031129D2"/>
    <w:rsid w:val="0311632B"/>
    <w:rsid w:val="031262F0"/>
    <w:rsid w:val="031336A2"/>
    <w:rsid w:val="031652A5"/>
    <w:rsid w:val="031E1390"/>
    <w:rsid w:val="031E4C11"/>
    <w:rsid w:val="032069AC"/>
    <w:rsid w:val="032206B0"/>
    <w:rsid w:val="032210AC"/>
    <w:rsid w:val="03233994"/>
    <w:rsid w:val="0324543C"/>
    <w:rsid w:val="03252B29"/>
    <w:rsid w:val="032C37CF"/>
    <w:rsid w:val="0331625A"/>
    <w:rsid w:val="033B1564"/>
    <w:rsid w:val="03433410"/>
    <w:rsid w:val="03485F0B"/>
    <w:rsid w:val="034A4810"/>
    <w:rsid w:val="034F7D3E"/>
    <w:rsid w:val="03507BE8"/>
    <w:rsid w:val="03551C93"/>
    <w:rsid w:val="036722B1"/>
    <w:rsid w:val="03756F64"/>
    <w:rsid w:val="03760FDB"/>
    <w:rsid w:val="037B6EB5"/>
    <w:rsid w:val="037C2092"/>
    <w:rsid w:val="037E2372"/>
    <w:rsid w:val="037E39EF"/>
    <w:rsid w:val="0380772F"/>
    <w:rsid w:val="039225F4"/>
    <w:rsid w:val="03925914"/>
    <w:rsid w:val="03944789"/>
    <w:rsid w:val="03962598"/>
    <w:rsid w:val="0396700E"/>
    <w:rsid w:val="039944FA"/>
    <w:rsid w:val="039A19EC"/>
    <w:rsid w:val="039F5D1B"/>
    <w:rsid w:val="03AA5810"/>
    <w:rsid w:val="03AC12EB"/>
    <w:rsid w:val="03AF10BE"/>
    <w:rsid w:val="03B57DD5"/>
    <w:rsid w:val="03B62C6B"/>
    <w:rsid w:val="03B920F6"/>
    <w:rsid w:val="03BC4599"/>
    <w:rsid w:val="03BC6280"/>
    <w:rsid w:val="03BD1F38"/>
    <w:rsid w:val="03CA4EF2"/>
    <w:rsid w:val="03CD3085"/>
    <w:rsid w:val="03CE5E52"/>
    <w:rsid w:val="03CF6B9C"/>
    <w:rsid w:val="03E028C7"/>
    <w:rsid w:val="03E07586"/>
    <w:rsid w:val="03E63CAD"/>
    <w:rsid w:val="03EB3567"/>
    <w:rsid w:val="03EC154D"/>
    <w:rsid w:val="03EC266D"/>
    <w:rsid w:val="03F04DC2"/>
    <w:rsid w:val="03F057E8"/>
    <w:rsid w:val="03F53EE2"/>
    <w:rsid w:val="03FC0CC5"/>
    <w:rsid w:val="040961F5"/>
    <w:rsid w:val="0411307C"/>
    <w:rsid w:val="04182EBF"/>
    <w:rsid w:val="041D6CC8"/>
    <w:rsid w:val="041D7A8F"/>
    <w:rsid w:val="041F1799"/>
    <w:rsid w:val="04274814"/>
    <w:rsid w:val="04342B7C"/>
    <w:rsid w:val="04357A7E"/>
    <w:rsid w:val="043B2EC0"/>
    <w:rsid w:val="043B7EE9"/>
    <w:rsid w:val="043C3380"/>
    <w:rsid w:val="04405363"/>
    <w:rsid w:val="04414DB5"/>
    <w:rsid w:val="044C0BDE"/>
    <w:rsid w:val="044E2A85"/>
    <w:rsid w:val="04602A36"/>
    <w:rsid w:val="04626C00"/>
    <w:rsid w:val="046A3384"/>
    <w:rsid w:val="047160AD"/>
    <w:rsid w:val="047D7D09"/>
    <w:rsid w:val="0482531C"/>
    <w:rsid w:val="04827831"/>
    <w:rsid w:val="04891D97"/>
    <w:rsid w:val="048A28F1"/>
    <w:rsid w:val="04954846"/>
    <w:rsid w:val="04965340"/>
    <w:rsid w:val="049803BF"/>
    <w:rsid w:val="04992B87"/>
    <w:rsid w:val="04A90589"/>
    <w:rsid w:val="04A9193C"/>
    <w:rsid w:val="04B51BBE"/>
    <w:rsid w:val="04BC3C7E"/>
    <w:rsid w:val="04C01A1D"/>
    <w:rsid w:val="04C82AE7"/>
    <w:rsid w:val="04E30660"/>
    <w:rsid w:val="04E575BF"/>
    <w:rsid w:val="04EB0057"/>
    <w:rsid w:val="04EC4AA2"/>
    <w:rsid w:val="04F419D9"/>
    <w:rsid w:val="04F96932"/>
    <w:rsid w:val="04F96DB2"/>
    <w:rsid w:val="0502242E"/>
    <w:rsid w:val="050244DF"/>
    <w:rsid w:val="05072737"/>
    <w:rsid w:val="05077163"/>
    <w:rsid w:val="050838F0"/>
    <w:rsid w:val="050F44E9"/>
    <w:rsid w:val="05144D27"/>
    <w:rsid w:val="051B2AB4"/>
    <w:rsid w:val="051F0F1C"/>
    <w:rsid w:val="05242E32"/>
    <w:rsid w:val="0525618F"/>
    <w:rsid w:val="05270A38"/>
    <w:rsid w:val="05287442"/>
    <w:rsid w:val="052C34C3"/>
    <w:rsid w:val="053400F9"/>
    <w:rsid w:val="05377814"/>
    <w:rsid w:val="053E3284"/>
    <w:rsid w:val="05446D03"/>
    <w:rsid w:val="054E4025"/>
    <w:rsid w:val="054F19A7"/>
    <w:rsid w:val="05562886"/>
    <w:rsid w:val="05567793"/>
    <w:rsid w:val="05572C83"/>
    <w:rsid w:val="055938FD"/>
    <w:rsid w:val="056105A0"/>
    <w:rsid w:val="05617094"/>
    <w:rsid w:val="05645C64"/>
    <w:rsid w:val="05701B1D"/>
    <w:rsid w:val="057F019B"/>
    <w:rsid w:val="05873B2D"/>
    <w:rsid w:val="058804C1"/>
    <w:rsid w:val="058A3557"/>
    <w:rsid w:val="058B65AF"/>
    <w:rsid w:val="0590004D"/>
    <w:rsid w:val="05910C84"/>
    <w:rsid w:val="0593217C"/>
    <w:rsid w:val="059A02E8"/>
    <w:rsid w:val="05A038C9"/>
    <w:rsid w:val="05A83409"/>
    <w:rsid w:val="05A91921"/>
    <w:rsid w:val="05C06ADD"/>
    <w:rsid w:val="05C1187B"/>
    <w:rsid w:val="05C36B0C"/>
    <w:rsid w:val="05C966E2"/>
    <w:rsid w:val="05C9692C"/>
    <w:rsid w:val="05CD0954"/>
    <w:rsid w:val="05CE1193"/>
    <w:rsid w:val="05D9677E"/>
    <w:rsid w:val="05E52BF3"/>
    <w:rsid w:val="05E9662A"/>
    <w:rsid w:val="05F1246F"/>
    <w:rsid w:val="05F538FA"/>
    <w:rsid w:val="05FD49C2"/>
    <w:rsid w:val="060319A9"/>
    <w:rsid w:val="0610795A"/>
    <w:rsid w:val="06175978"/>
    <w:rsid w:val="0619358C"/>
    <w:rsid w:val="06204069"/>
    <w:rsid w:val="062C7AF9"/>
    <w:rsid w:val="06312C1A"/>
    <w:rsid w:val="0631509D"/>
    <w:rsid w:val="06364336"/>
    <w:rsid w:val="063745D2"/>
    <w:rsid w:val="063A7F94"/>
    <w:rsid w:val="0640586D"/>
    <w:rsid w:val="064936D0"/>
    <w:rsid w:val="064F050A"/>
    <w:rsid w:val="066324B6"/>
    <w:rsid w:val="06746E8D"/>
    <w:rsid w:val="067A52DE"/>
    <w:rsid w:val="06881B50"/>
    <w:rsid w:val="068A42FF"/>
    <w:rsid w:val="068B051E"/>
    <w:rsid w:val="068F5522"/>
    <w:rsid w:val="06900CE3"/>
    <w:rsid w:val="06A564E2"/>
    <w:rsid w:val="06B37672"/>
    <w:rsid w:val="06BA4171"/>
    <w:rsid w:val="06BB663F"/>
    <w:rsid w:val="06C27125"/>
    <w:rsid w:val="06C56F8D"/>
    <w:rsid w:val="06C83CE3"/>
    <w:rsid w:val="06CD18AE"/>
    <w:rsid w:val="06D46D0F"/>
    <w:rsid w:val="06E5631A"/>
    <w:rsid w:val="06E61D0F"/>
    <w:rsid w:val="06F27036"/>
    <w:rsid w:val="06F55CE9"/>
    <w:rsid w:val="06FC532E"/>
    <w:rsid w:val="06FD64FE"/>
    <w:rsid w:val="07080A9D"/>
    <w:rsid w:val="0709502C"/>
    <w:rsid w:val="07185A49"/>
    <w:rsid w:val="0719299F"/>
    <w:rsid w:val="071A24DF"/>
    <w:rsid w:val="07205596"/>
    <w:rsid w:val="07206D34"/>
    <w:rsid w:val="07252EB6"/>
    <w:rsid w:val="07261969"/>
    <w:rsid w:val="07295C59"/>
    <w:rsid w:val="072A613A"/>
    <w:rsid w:val="07372FD8"/>
    <w:rsid w:val="0741312F"/>
    <w:rsid w:val="074622EA"/>
    <w:rsid w:val="074A0EE1"/>
    <w:rsid w:val="074C4DCF"/>
    <w:rsid w:val="074F2332"/>
    <w:rsid w:val="075D5BCA"/>
    <w:rsid w:val="075F3F92"/>
    <w:rsid w:val="07625280"/>
    <w:rsid w:val="07690155"/>
    <w:rsid w:val="076E0124"/>
    <w:rsid w:val="077069E2"/>
    <w:rsid w:val="07737B1B"/>
    <w:rsid w:val="077943AD"/>
    <w:rsid w:val="077F7479"/>
    <w:rsid w:val="078D4210"/>
    <w:rsid w:val="078E0193"/>
    <w:rsid w:val="07911D96"/>
    <w:rsid w:val="0791342B"/>
    <w:rsid w:val="079A48CD"/>
    <w:rsid w:val="079B191A"/>
    <w:rsid w:val="079C1777"/>
    <w:rsid w:val="07B03EED"/>
    <w:rsid w:val="07B379BF"/>
    <w:rsid w:val="07B65DB5"/>
    <w:rsid w:val="07B92542"/>
    <w:rsid w:val="07BD27E9"/>
    <w:rsid w:val="07CC584F"/>
    <w:rsid w:val="07CF5ED4"/>
    <w:rsid w:val="07CF62B9"/>
    <w:rsid w:val="07D17686"/>
    <w:rsid w:val="07D355CC"/>
    <w:rsid w:val="07D75660"/>
    <w:rsid w:val="07D844D4"/>
    <w:rsid w:val="07D90EA4"/>
    <w:rsid w:val="07DC1699"/>
    <w:rsid w:val="07E35AB1"/>
    <w:rsid w:val="07F24B5F"/>
    <w:rsid w:val="07F65BF1"/>
    <w:rsid w:val="07FB4E2D"/>
    <w:rsid w:val="07FC2D31"/>
    <w:rsid w:val="07FF0707"/>
    <w:rsid w:val="08051366"/>
    <w:rsid w:val="080751C4"/>
    <w:rsid w:val="080A35EF"/>
    <w:rsid w:val="080B3135"/>
    <w:rsid w:val="080B75DE"/>
    <w:rsid w:val="080C4E5F"/>
    <w:rsid w:val="08164FE3"/>
    <w:rsid w:val="081F2BB8"/>
    <w:rsid w:val="081F4413"/>
    <w:rsid w:val="08270B88"/>
    <w:rsid w:val="0831693D"/>
    <w:rsid w:val="08337AE5"/>
    <w:rsid w:val="083530AB"/>
    <w:rsid w:val="083A01DE"/>
    <w:rsid w:val="083A6166"/>
    <w:rsid w:val="084C619B"/>
    <w:rsid w:val="085300BF"/>
    <w:rsid w:val="08547035"/>
    <w:rsid w:val="085A63E5"/>
    <w:rsid w:val="085C0BF1"/>
    <w:rsid w:val="086E4801"/>
    <w:rsid w:val="086E4CCD"/>
    <w:rsid w:val="087320F8"/>
    <w:rsid w:val="087368AA"/>
    <w:rsid w:val="0877606F"/>
    <w:rsid w:val="08812F45"/>
    <w:rsid w:val="088435A2"/>
    <w:rsid w:val="088B5AC7"/>
    <w:rsid w:val="08924285"/>
    <w:rsid w:val="08932FA4"/>
    <w:rsid w:val="08971019"/>
    <w:rsid w:val="089773CA"/>
    <w:rsid w:val="08980BAE"/>
    <w:rsid w:val="089F4E02"/>
    <w:rsid w:val="08AF2A09"/>
    <w:rsid w:val="08B22737"/>
    <w:rsid w:val="08B34DFC"/>
    <w:rsid w:val="08B60D54"/>
    <w:rsid w:val="08BE073C"/>
    <w:rsid w:val="08C87B07"/>
    <w:rsid w:val="08C95C7F"/>
    <w:rsid w:val="08CC0FF9"/>
    <w:rsid w:val="08CC36F3"/>
    <w:rsid w:val="08D104B1"/>
    <w:rsid w:val="08D25C7B"/>
    <w:rsid w:val="08D3676B"/>
    <w:rsid w:val="08D74E5D"/>
    <w:rsid w:val="08DB2576"/>
    <w:rsid w:val="08DE186A"/>
    <w:rsid w:val="08E60409"/>
    <w:rsid w:val="08EA40FC"/>
    <w:rsid w:val="08EC2848"/>
    <w:rsid w:val="08F179D4"/>
    <w:rsid w:val="08F61ADD"/>
    <w:rsid w:val="08F713D1"/>
    <w:rsid w:val="08FB485D"/>
    <w:rsid w:val="08FC546F"/>
    <w:rsid w:val="08FF072B"/>
    <w:rsid w:val="09033045"/>
    <w:rsid w:val="090E35C1"/>
    <w:rsid w:val="092473E0"/>
    <w:rsid w:val="09313112"/>
    <w:rsid w:val="0939150C"/>
    <w:rsid w:val="09443D39"/>
    <w:rsid w:val="094E3EB6"/>
    <w:rsid w:val="09522F2B"/>
    <w:rsid w:val="095D3A17"/>
    <w:rsid w:val="095F40BE"/>
    <w:rsid w:val="09646226"/>
    <w:rsid w:val="096A657A"/>
    <w:rsid w:val="096B01A1"/>
    <w:rsid w:val="09740937"/>
    <w:rsid w:val="097967C2"/>
    <w:rsid w:val="097B6AD1"/>
    <w:rsid w:val="097D1872"/>
    <w:rsid w:val="09884527"/>
    <w:rsid w:val="09920C2D"/>
    <w:rsid w:val="0993211C"/>
    <w:rsid w:val="09A26C72"/>
    <w:rsid w:val="09B03581"/>
    <w:rsid w:val="09B36D70"/>
    <w:rsid w:val="09BD050C"/>
    <w:rsid w:val="09C53590"/>
    <w:rsid w:val="09E764C8"/>
    <w:rsid w:val="09E8403E"/>
    <w:rsid w:val="09ED4D33"/>
    <w:rsid w:val="09EF741B"/>
    <w:rsid w:val="09F27FB1"/>
    <w:rsid w:val="09FD7001"/>
    <w:rsid w:val="09FF0D89"/>
    <w:rsid w:val="0A034F74"/>
    <w:rsid w:val="0A03602B"/>
    <w:rsid w:val="0A0450E7"/>
    <w:rsid w:val="0A0E3E75"/>
    <w:rsid w:val="0A0E72EE"/>
    <w:rsid w:val="0A220B77"/>
    <w:rsid w:val="0A2344F2"/>
    <w:rsid w:val="0A287849"/>
    <w:rsid w:val="0A2A02BD"/>
    <w:rsid w:val="0A3B31F6"/>
    <w:rsid w:val="0A427855"/>
    <w:rsid w:val="0A582722"/>
    <w:rsid w:val="0A61125B"/>
    <w:rsid w:val="0A6B6753"/>
    <w:rsid w:val="0A6E6EF6"/>
    <w:rsid w:val="0A7027A3"/>
    <w:rsid w:val="0A7306D9"/>
    <w:rsid w:val="0A73589B"/>
    <w:rsid w:val="0A9F6046"/>
    <w:rsid w:val="0AA8043B"/>
    <w:rsid w:val="0AAC48E1"/>
    <w:rsid w:val="0AAF3A75"/>
    <w:rsid w:val="0ABD5BBB"/>
    <w:rsid w:val="0AC4431B"/>
    <w:rsid w:val="0AD2340E"/>
    <w:rsid w:val="0AD71399"/>
    <w:rsid w:val="0AE015D2"/>
    <w:rsid w:val="0AE32F58"/>
    <w:rsid w:val="0AE6265A"/>
    <w:rsid w:val="0AE87957"/>
    <w:rsid w:val="0AEA6439"/>
    <w:rsid w:val="0AEA6DFA"/>
    <w:rsid w:val="0AEE3D12"/>
    <w:rsid w:val="0AF26E95"/>
    <w:rsid w:val="0AF36B35"/>
    <w:rsid w:val="0AFD4029"/>
    <w:rsid w:val="0B0B7C71"/>
    <w:rsid w:val="0B153096"/>
    <w:rsid w:val="0B190361"/>
    <w:rsid w:val="0B247DD4"/>
    <w:rsid w:val="0B262617"/>
    <w:rsid w:val="0B280EBF"/>
    <w:rsid w:val="0B287DCD"/>
    <w:rsid w:val="0B291D6C"/>
    <w:rsid w:val="0B2B3619"/>
    <w:rsid w:val="0B2E2C1D"/>
    <w:rsid w:val="0B307611"/>
    <w:rsid w:val="0B314B2E"/>
    <w:rsid w:val="0B3447D4"/>
    <w:rsid w:val="0B34762B"/>
    <w:rsid w:val="0B384C00"/>
    <w:rsid w:val="0B390778"/>
    <w:rsid w:val="0B3A42E3"/>
    <w:rsid w:val="0B3D2999"/>
    <w:rsid w:val="0B480704"/>
    <w:rsid w:val="0B48568B"/>
    <w:rsid w:val="0B507560"/>
    <w:rsid w:val="0B5A70F7"/>
    <w:rsid w:val="0B617172"/>
    <w:rsid w:val="0B6A5CBF"/>
    <w:rsid w:val="0B6B7B25"/>
    <w:rsid w:val="0B6E45CD"/>
    <w:rsid w:val="0B7A78B5"/>
    <w:rsid w:val="0B7F6C71"/>
    <w:rsid w:val="0B802FA5"/>
    <w:rsid w:val="0B8059C4"/>
    <w:rsid w:val="0B83379C"/>
    <w:rsid w:val="0B840306"/>
    <w:rsid w:val="0B8D6019"/>
    <w:rsid w:val="0B903C6E"/>
    <w:rsid w:val="0B917515"/>
    <w:rsid w:val="0B921BF6"/>
    <w:rsid w:val="0B957558"/>
    <w:rsid w:val="0B99682F"/>
    <w:rsid w:val="0B9A18E1"/>
    <w:rsid w:val="0B9A7442"/>
    <w:rsid w:val="0B9B0266"/>
    <w:rsid w:val="0B9B43AC"/>
    <w:rsid w:val="0BA52BF8"/>
    <w:rsid w:val="0BAF32A3"/>
    <w:rsid w:val="0BB01AAE"/>
    <w:rsid w:val="0BB02264"/>
    <w:rsid w:val="0BB709E7"/>
    <w:rsid w:val="0BCA13B9"/>
    <w:rsid w:val="0BDB2D0D"/>
    <w:rsid w:val="0BDF1B22"/>
    <w:rsid w:val="0BE10CCA"/>
    <w:rsid w:val="0BE12676"/>
    <w:rsid w:val="0BE74346"/>
    <w:rsid w:val="0BEA0ACF"/>
    <w:rsid w:val="0BF677F6"/>
    <w:rsid w:val="0BFA45A9"/>
    <w:rsid w:val="0BFC7E79"/>
    <w:rsid w:val="0C0128FC"/>
    <w:rsid w:val="0C0D50B9"/>
    <w:rsid w:val="0C0E53F6"/>
    <w:rsid w:val="0C11636A"/>
    <w:rsid w:val="0C13714A"/>
    <w:rsid w:val="0C145415"/>
    <w:rsid w:val="0C154523"/>
    <w:rsid w:val="0C18109A"/>
    <w:rsid w:val="0C1A05D3"/>
    <w:rsid w:val="0C1B7E64"/>
    <w:rsid w:val="0C260E5F"/>
    <w:rsid w:val="0C2B5FA9"/>
    <w:rsid w:val="0C3112E2"/>
    <w:rsid w:val="0C3126E0"/>
    <w:rsid w:val="0C4048FF"/>
    <w:rsid w:val="0C406547"/>
    <w:rsid w:val="0C4242E9"/>
    <w:rsid w:val="0C454A45"/>
    <w:rsid w:val="0C52020E"/>
    <w:rsid w:val="0C5D667F"/>
    <w:rsid w:val="0C646F70"/>
    <w:rsid w:val="0C657BFD"/>
    <w:rsid w:val="0C66505A"/>
    <w:rsid w:val="0C837A10"/>
    <w:rsid w:val="0CA169CE"/>
    <w:rsid w:val="0CA26CA4"/>
    <w:rsid w:val="0CAA58E1"/>
    <w:rsid w:val="0CAF2955"/>
    <w:rsid w:val="0CB36FBE"/>
    <w:rsid w:val="0CB37B2B"/>
    <w:rsid w:val="0CB57C89"/>
    <w:rsid w:val="0CBB5443"/>
    <w:rsid w:val="0CC944A0"/>
    <w:rsid w:val="0CCB517F"/>
    <w:rsid w:val="0CE34F5D"/>
    <w:rsid w:val="0CEA5336"/>
    <w:rsid w:val="0CED2B14"/>
    <w:rsid w:val="0CF42A8D"/>
    <w:rsid w:val="0CFA2B21"/>
    <w:rsid w:val="0D0A6F4D"/>
    <w:rsid w:val="0D15601A"/>
    <w:rsid w:val="0D17467A"/>
    <w:rsid w:val="0D1B1E88"/>
    <w:rsid w:val="0D1F06E7"/>
    <w:rsid w:val="0D253E33"/>
    <w:rsid w:val="0D2B37FD"/>
    <w:rsid w:val="0D2B3BF3"/>
    <w:rsid w:val="0D3D73A2"/>
    <w:rsid w:val="0D3E5982"/>
    <w:rsid w:val="0D4E58D9"/>
    <w:rsid w:val="0D505C1B"/>
    <w:rsid w:val="0D54339D"/>
    <w:rsid w:val="0D6C1F23"/>
    <w:rsid w:val="0D6C24C5"/>
    <w:rsid w:val="0D7D60E4"/>
    <w:rsid w:val="0D806204"/>
    <w:rsid w:val="0D83182D"/>
    <w:rsid w:val="0D87514C"/>
    <w:rsid w:val="0D896F08"/>
    <w:rsid w:val="0D9E1824"/>
    <w:rsid w:val="0DA610B3"/>
    <w:rsid w:val="0DAA3049"/>
    <w:rsid w:val="0DAC405A"/>
    <w:rsid w:val="0DBD7878"/>
    <w:rsid w:val="0DBF1EA9"/>
    <w:rsid w:val="0DC37103"/>
    <w:rsid w:val="0DCE6807"/>
    <w:rsid w:val="0DD1575B"/>
    <w:rsid w:val="0DE2233E"/>
    <w:rsid w:val="0DE47099"/>
    <w:rsid w:val="0DF32B15"/>
    <w:rsid w:val="0DF7732E"/>
    <w:rsid w:val="0DFC5423"/>
    <w:rsid w:val="0E0364F5"/>
    <w:rsid w:val="0E045138"/>
    <w:rsid w:val="0E063275"/>
    <w:rsid w:val="0E10114F"/>
    <w:rsid w:val="0E2652FB"/>
    <w:rsid w:val="0E303EC5"/>
    <w:rsid w:val="0E3328E8"/>
    <w:rsid w:val="0E3B2556"/>
    <w:rsid w:val="0E3E0214"/>
    <w:rsid w:val="0E42376F"/>
    <w:rsid w:val="0E465F47"/>
    <w:rsid w:val="0E473D7D"/>
    <w:rsid w:val="0E49210B"/>
    <w:rsid w:val="0E5139F9"/>
    <w:rsid w:val="0E5450ED"/>
    <w:rsid w:val="0E5826B2"/>
    <w:rsid w:val="0E662E50"/>
    <w:rsid w:val="0E666195"/>
    <w:rsid w:val="0E8910FE"/>
    <w:rsid w:val="0E8E0FBB"/>
    <w:rsid w:val="0E9370EB"/>
    <w:rsid w:val="0E990DD7"/>
    <w:rsid w:val="0EA11062"/>
    <w:rsid w:val="0EA26E06"/>
    <w:rsid w:val="0EAE6243"/>
    <w:rsid w:val="0EB1703A"/>
    <w:rsid w:val="0EB25465"/>
    <w:rsid w:val="0EB54A0B"/>
    <w:rsid w:val="0EB67B3D"/>
    <w:rsid w:val="0EBA083C"/>
    <w:rsid w:val="0EBC1DC8"/>
    <w:rsid w:val="0EC14D7D"/>
    <w:rsid w:val="0EC56824"/>
    <w:rsid w:val="0EC7197C"/>
    <w:rsid w:val="0EC810D3"/>
    <w:rsid w:val="0ECB4CF7"/>
    <w:rsid w:val="0ED62076"/>
    <w:rsid w:val="0EE01765"/>
    <w:rsid w:val="0EE02834"/>
    <w:rsid w:val="0EE43013"/>
    <w:rsid w:val="0EE47202"/>
    <w:rsid w:val="0EE5124A"/>
    <w:rsid w:val="0EE71A1A"/>
    <w:rsid w:val="0EE740CC"/>
    <w:rsid w:val="0EED1E0F"/>
    <w:rsid w:val="0EF12973"/>
    <w:rsid w:val="0EF3502C"/>
    <w:rsid w:val="0EFD6C05"/>
    <w:rsid w:val="0EFF04F7"/>
    <w:rsid w:val="0F091441"/>
    <w:rsid w:val="0F0B3568"/>
    <w:rsid w:val="0F0F7C05"/>
    <w:rsid w:val="0F0F7E09"/>
    <w:rsid w:val="0F1550D6"/>
    <w:rsid w:val="0F1D430C"/>
    <w:rsid w:val="0F24113D"/>
    <w:rsid w:val="0F246A15"/>
    <w:rsid w:val="0F2A1022"/>
    <w:rsid w:val="0F2B2568"/>
    <w:rsid w:val="0F2E4BAB"/>
    <w:rsid w:val="0F375312"/>
    <w:rsid w:val="0F39564D"/>
    <w:rsid w:val="0F48715C"/>
    <w:rsid w:val="0F49259E"/>
    <w:rsid w:val="0F493A5F"/>
    <w:rsid w:val="0F5E3CD5"/>
    <w:rsid w:val="0F6020C8"/>
    <w:rsid w:val="0F6D45D2"/>
    <w:rsid w:val="0F746988"/>
    <w:rsid w:val="0F752911"/>
    <w:rsid w:val="0F7D1C1D"/>
    <w:rsid w:val="0F7E00EE"/>
    <w:rsid w:val="0F8220F0"/>
    <w:rsid w:val="0F836AE5"/>
    <w:rsid w:val="0F8551F4"/>
    <w:rsid w:val="0F8E5D1F"/>
    <w:rsid w:val="0F996ADE"/>
    <w:rsid w:val="0F9C13AC"/>
    <w:rsid w:val="0FA04F71"/>
    <w:rsid w:val="0FB25657"/>
    <w:rsid w:val="0FB55F72"/>
    <w:rsid w:val="0FBB3904"/>
    <w:rsid w:val="0FBC0CAC"/>
    <w:rsid w:val="0FBF4363"/>
    <w:rsid w:val="0FC245F4"/>
    <w:rsid w:val="0FD4046E"/>
    <w:rsid w:val="0FD61556"/>
    <w:rsid w:val="0FE32116"/>
    <w:rsid w:val="0FE64FDB"/>
    <w:rsid w:val="100261D9"/>
    <w:rsid w:val="100D04C4"/>
    <w:rsid w:val="101C231D"/>
    <w:rsid w:val="102033F0"/>
    <w:rsid w:val="10211FD8"/>
    <w:rsid w:val="1023526B"/>
    <w:rsid w:val="10303E9C"/>
    <w:rsid w:val="10334139"/>
    <w:rsid w:val="103E673D"/>
    <w:rsid w:val="103F6CF3"/>
    <w:rsid w:val="10491C22"/>
    <w:rsid w:val="104D42C0"/>
    <w:rsid w:val="104D66F3"/>
    <w:rsid w:val="10530F0F"/>
    <w:rsid w:val="10552222"/>
    <w:rsid w:val="1056319C"/>
    <w:rsid w:val="10564307"/>
    <w:rsid w:val="1066477A"/>
    <w:rsid w:val="106B7F55"/>
    <w:rsid w:val="106C202D"/>
    <w:rsid w:val="10792BE6"/>
    <w:rsid w:val="107C2D88"/>
    <w:rsid w:val="1080284F"/>
    <w:rsid w:val="10805B02"/>
    <w:rsid w:val="108C18CA"/>
    <w:rsid w:val="108F004B"/>
    <w:rsid w:val="10930964"/>
    <w:rsid w:val="10997A8C"/>
    <w:rsid w:val="109A78CB"/>
    <w:rsid w:val="10A446EB"/>
    <w:rsid w:val="10AE12EC"/>
    <w:rsid w:val="10CA5B9A"/>
    <w:rsid w:val="10CB37FC"/>
    <w:rsid w:val="10CC6343"/>
    <w:rsid w:val="10CE716F"/>
    <w:rsid w:val="10DA4E3D"/>
    <w:rsid w:val="10DC2FF1"/>
    <w:rsid w:val="10E010E9"/>
    <w:rsid w:val="10E47F31"/>
    <w:rsid w:val="10EA2DF0"/>
    <w:rsid w:val="10EA3DF4"/>
    <w:rsid w:val="110A58B6"/>
    <w:rsid w:val="110C1A05"/>
    <w:rsid w:val="110C4191"/>
    <w:rsid w:val="110C5D67"/>
    <w:rsid w:val="11114276"/>
    <w:rsid w:val="11126DC8"/>
    <w:rsid w:val="111908E2"/>
    <w:rsid w:val="11194E29"/>
    <w:rsid w:val="111A4A6B"/>
    <w:rsid w:val="112623BD"/>
    <w:rsid w:val="11291EF0"/>
    <w:rsid w:val="11313F1A"/>
    <w:rsid w:val="113238D6"/>
    <w:rsid w:val="11341225"/>
    <w:rsid w:val="11362D34"/>
    <w:rsid w:val="11364AFF"/>
    <w:rsid w:val="113B134B"/>
    <w:rsid w:val="113D1E77"/>
    <w:rsid w:val="113D3FCE"/>
    <w:rsid w:val="113E13F0"/>
    <w:rsid w:val="11436BE5"/>
    <w:rsid w:val="11481652"/>
    <w:rsid w:val="114C39F9"/>
    <w:rsid w:val="11573CE8"/>
    <w:rsid w:val="115E164C"/>
    <w:rsid w:val="116B0173"/>
    <w:rsid w:val="11751956"/>
    <w:rsid w:val="117F30CA"/>
    <w:rsid w:val="11807200"/>
    <w:rsid w:val="1187310E"/>
    <w:rsid w:val="118767D1"/>
    <w:rsid w:val="11877097"/>
    <w:rsid w:val="118F7955"/>
    <w:rsid w:val="11994909"/>
    <w:rsid w:val="119B112B"/>
    <w:rsid w:val="11A877D7"/>
    <w:rsid w:val="11B01B79"/>
    <w:rsid w:val="11B10114"/>
    <w:rsid w:val="11B31C09"/>
    <w:rsid w:val="11BD4181"/>
    <w:rsid w:val="11C62C41"/>
    <w:rsid w:val="11D0687D"/>
    <w:rsid w:val="11DB6168"/>
    <w:rsid w:val="11DF61B9"/>
    <w:rsid w:val="11E07A03"/>
    <w:rsid w:val="11EA09B0"/>
    <w:rsid w:val="11EF4392"/>
    <w:rsid w:val="11F50B3F"/>
    <w:rsid w:val="11F80600"/>
    <w:rsid w:val="11FC146C"/>
    <w:rsid w:val="120F12FF"/>
    <w:rsid w:val="121207E0"/>
    <w:rsid w:val="121C03AE"/>
    <w:rsid w:val="122231BF"/>
    <w:rsid w:val="12230514"/>
    <w:rsid w:val="12295BA3"/>
    <w:rsid w:val="122E1370"/>
    <w:rsid w:val="12342635"/>
    <w:rsid w:val="12361352"/>
    <w:rsid w:val="123C0EC6"/>
    <w:rsid w:val="12417F04"/>
    <w:rsid w:val="12454CD4"/>
    <w:rsid w:val="124A5E46"/>
    <w:rsid w:val="125B5F6E"/>
    <w:rsid w:val="12681E07"/>
    <w:rsid w:val="12740820"/>
    <w:rsid w:val="12770A4A"/>
    <w:rsid w:val="127E0076"/>
    <w:rsid w:val="127F2BE6"/>
    <w:rsid w:val="12826FCA"/>
    <w:rsid w:val="12876694"/>
    <w:rsid w:val="128B3635"/>
    <w:rsid w:val="128C02C3"/>
    <w:rsid w:val="129A3A20"/>
    <w:rsid w:val="129A525D"/>
    <w:rsid w:val="129D6E9A"/>
    <w:rsid w:val="129E387A"/>
    <w:rsid w:val="12A52C00"/>
    <w:rsid w:val="12B61171"/>
    <w:rsid w:val="12BB5156"/>
    <w:rsid w:val="12C34D5D"/>
    <w:rsid w:val="12CA6B0C"/>
    <w:rsid w:val="12D571CD"/>
    <w:rsid w:val="12DB7397"/>
    <w:rsid w:val="12DC72A7"/>
    <w:rsid w:val="12DE681A"/>
    <w:rsid w:val="12E64F72"/>
    <w:rsid w:val="12EB6368"/>
    <w:rsid w:val="12EF1006"/>
    <w:rsid w:val="12F6236A"/>
    <w:rsid w:val="12F66269"/>
    <w:rsid w:val="12FA41F1"/>
    <w:rsid w:val="13026B1F"/>
    <w:rsid w:val="130631CC"/>
    <w:rsid w:val="13070AB5"/>
    <w:rsid w:val="13084029"/>
    <w:rsid w:val="130844A6"/>
    <w:rsid w:val="13137B3C"/>
    <w:rsid w:val="13161932"/>
    <w:rsid w:val="1317374C"/>
    <w:rsid w:val="13190DD0"/>
    <w:rsid w:val="131B3BA4"/>
    <w:rsid w:val="13217EAD"/>
    <w:rsid w:val="132D7FEE"/>
    <w:rsid w:val="1334460C"/>
    <w:rsid w:val="13353B37"/>
    <w:rsid w:val="134569D0"/>
    <w:rsid w:val="13465F8D"/>
    <w:rsid w:val="134D6CD8"/>
    <w:rsid w:val="135D040B"/>
    <w:rsid w:val="13703F18"/>
    <w:rsid w:val="13714ABA"/>
    <w:rsid w:val="13716E2B"/>
    <w:rsid w:val="13731C80"/>
    <w:rsid w:val="13774347"/>
    <w:rsid w:val="13777586"/>
    <w:rsid w:val="137D7562"/>
    <w:rsid w:val="13897791"/>
    <w:rsid w:val="138D57E8"/>
    <w:rsid w:val="13925A68"/>
    <w:rsid w:val="13930B44"/>
    <w:rsid w:val="13AB1CD2"/>
    <w:rsid w:val="13AD0761"/>
    <w:rsid w:val="13AF2E86"/>
    <w:rsid w:val="13B82029"/>
    <w:rsid w:val="13BB2B00"/>
    <w:rsid w:val="13C538D1"/>
    <w:rsid w:val="13D5011C"/>
    <w:rsid w:val="13D94D55"/>
    <w:rsid w:val="13DE42A2"/>
    <w:rsid w:val="13E13F10"/>
    <w:rsid w:val="13ED4A3A"/>
    <w:rsid w:val="13F6759F"/>
    <w:rsid w:val="13FC6E49"/>
    <w:rsid w:val="13FE334B"/>
    <w:rsid w:val="140033B7"/>
    <w:rsid w:val="140204D4"/>
    <w:rsid w:val="140E6E87"/>
    <w:rsid w:val="140F0E94"/>
    <w:rsid w:val="14101C6E"/>
    <w:rsid w:val="142708D2"/>
    <w:rsid w:val="14270EB5"/>
    <w:rsid w:val="14274640"/>
    <w:rsid w:val="142A0835"/>
    <w:rsid w:val="142A7069"/>
    <w:rsid w:val="14345A12"/>
    <w:rsid w:val="143E1B07"/>
    <w:rsid w:val="144563AC"/>
    <w:rsid w:val="144675DF"/>
    <w:rsid w:val="14467A3D"/>
    <w:rsid w:val="145B4CA1"/>
    <w:rsid w:val="145C4F50"/>
    <w:rsid w:val="145E3BC1"/>
    <w:rsid w:val="145E6A8B"/>
    <w:rsid w:val="14647263"/>
    <w:rsid w:val="14657AA7"/>
    <w:rsid w:val="1469505E"/>
    <w:rsid w:val="14750BFC"/>
    <w:rsid w:val="147656C8"/>
    <w:rsid w:val="147D70AD"/>
    <w:rsid w:val="1481056A"/>
    <w:rsid w:val="1482022D"/>
    <w:rsid w:val="14857229"/>
    <w:rsid w:val="148A2845"/>
    <w:rsid w:val="14950D64"/>
    <w:rsid w:val="149D7D2E"/>
    <w:rsid w:val="149F0625"/>
    <w:rsid w:val="14A061EB"/>
    <w:rsid w:val="14A10B72"/>
    <w:rsid w:val="14B10D93"/>
    <w:rsid w:val="14B52403"/>
    <w:rsid w:val="14BB0166"/>
    <w:rsid w:val="14C02F57"/>
    <w:rsid w:val="14C366E7"/>
    <w:rsid w:val="14C87D84"/>
    <w:rsid w:val="14D507B4"/>
    <w:rsid w:val="14D5562B"/>
    <w:rsid w:val="14DF103D"/>
    <w:rsid w:val="14F249B5"/>
    <w:rsid w:val="14F71755"/>
    <w:rsid w:val="14F93645"/>
    <w:rsid w:val="15203F06"/>
    <w:rsid w:val="152B7692"/>
    <w:rsid w:val="15323BA2"/>
    <w:rsid w:val="15345CC9"/>
    <w:rsid w:val="15347D38"/>
    <w:rsid w:val="154364CF"/>
    <w:rsid w:val="15496D3F"/>
    <w:rsid w:val="154C5FFA"/>
    <w:rsid w:val="15527ECB"/>
    <w:rsid w:val="155C6EFB"/>
    <w:rsid w:val="156003DE"/>
    <w:rsid w:val="1564402B"/>
    <w:rsid w:val="15692C96"/>
    <w:rsid w:val="156A050B"/>
    <w:rsid w:val="15712CF1"/>
    <w:rsid w:val="15725B0A"/>
    <w:rsid w:val="15777B9B"/>
    <w:rsid w:val="157D12CA"/>
    <w:rsid w:val="15852DD7"/>
    <w:rsid w:val="1588237B"/>
    <w:rsid w:val="158F38CE"/>
    <w:rsid w:val="158F5A7E"/>
    <w:rsid w:val="15924A37"/>
    <w:rsid w:val="15995230"/>
    <w:rsid w:val="159E217B"/>
    <w:rsid w:val="15A04E18"/>
    <w:rsid w:val="15A20756"/>
    <w:rsid w:val="15A61AD3"/>
    <w:rsid w:val="15AF10C4"/>
    <w:rsid w:val="15B4503A"/>
    <w:rsid w:val="15B53717"/>
    <w:rsid w:val="15BA0743"/>
    <w:rsid w:val="15BE5D60"/>
    <w:rsid w:val="15D64BDB"/>
    <w:rsid w:val="15DC0911"/>
    <w:rsid w:val="15EB15C4"/>
    <w:rsid w:val="15EB6C0C"/>
    <w:rsid w:val="15F71E4D"/>
    <w:rsid w:val="160441AA"/>
    <w:rsid w:val="160B157A"/>
    <w:rsid w:val="160E5B6E"/>
    <w:rsid w:val="16115928"/>
    <w:rsid w:val="16137150"/>
    <w:rsid w:val="161C7B86"/>
    <w:rsid w:val="161D1170"/>
    <w:rsid w:val="1623005F"/>
    <w:rsid w:val="16260D74"/>
    <w:rsid w:val="162A1DD7"/>
    <w:rsid w:val="162D7E64"/>
    <w:rsid w:val="162F4336"/>
    <w:rsid w:val="16332B0A"/>
    <w:rsid w:val="16362CDB"/>
    <w:rsid w:val="16383BD1"/>
    <w:rsid w:val="163E1475"/>
    <w:rsid w:val="163F76CD"/>
    <w:rsid w:val="16412F91"/>
    <w:rsid w:val="16413BB1"/>
    <w:rsid w:val="164D4A6E"/>
    <w:rsid w:val="164F71DB"/>
    <w:rsid w:val="16556364"/>
    <w:rsid w:val="165A3D1B"/>
    <w:rsid w:val="165E3D9B"/>
    <w:rsid w:val="165F374F"/>
    <w:rsid w:val="16632980"/>
    <w:rsid w:val="16651881"/>
    <w:rsid w:val="16653F5D"/>
    <w:rsid w:val="16691CD2"/>
    <w:rsid w:val="166A2283"/>
    <w:rsid w:val="166D59E0"/>
    <w:rsid w:val="16743630"/>
    <w:rsid w:val="1679582F"/>
    <w:rsid w:val="167B181E"/>
    <w:rsid w:val="167C6EEE"/>
    <w:rsid w:val="168427B5"/>
    <w:rsid w:val="168A4A09"/>
    <w:rsid w:val="16964238"/>
    <w:rsid w:val="169D78DD"/>
    <w:rsid w:val="16A55436"/>
    <w:rsid w:val="16B27D52"/>
    <w:rsid w:val="16BF4937"/>
    <w:rsid w:val="16BF7FA7"/>
    <w:rsid w:val="16C62729"/>
    <w:rsid w:val="16D177C1"/>
    <w:rsid w:val="16D46A02"/>
    <w:rsid w:val="16DC4B8E"/>
    <w:rsid w:val="16E34344"/>
    <w:rsid w:val="16EA7250"/>
    <w:rsid w:val="16F07197"/>
    <w:rsid w:val="16F4183E"/>
    <w:rsid w:val="16F830DA"/>
    <w:rsid w:val="170B0771"/>
    <w:rsid w:val="171064FD"/>
    <w:rsid w:val="17107B11"/>
    <w:rsid w:val="171370A0"/>
    <w:rsid w:val="17276E9F"/>
    <w:rsid w:val="1731047E"/>
    <w:rsid w:val="1734705C"/>
    <w:rsid w:val="174046E4"/>
    <w:rsid w:val="17467E31"/>
    <w:rsid w:val="174E2781"/>
    <w:rsid w:val="17510EA8"/>
    <w:rsid w:val="175A04DF"/>
    <w:rsid w:val="175B2AC6"/>
    <w:rsid w:val="176F6024"/>
    <w:rsid w:val="177A170F"/>
    <w:rsid w:val="177D1D5E"/>
    <w:rsid w:val="177E2884"/>
    <w:rsid w:val="17844DD7"/>
    <w:rsid w:val="17865872"/>
    <w:rsid w:val="178B41D5"/>
    <w:rsid w:val="178E7CA7"/>
    <w:rsid w:val="178F4021"/>
    <w:rsid w:val="17947670"/>
    <w:rsid w:val="17982B69"/>
    <w:rsid w:val="179D46DC"/>
    <w:rsid w:val="17AD5804"/>
    <w:rsid w:val="17B217B1"/>
    <w:rsid w:val="17B26F59"/>
    <w:rsid w:val="17B7711F"/>
    <w:rsid w:val="17B913BE"/>
    <w:rsid w:val="17C21940"/>
    <w:rsid w:val="17C50712"/>
    <w:rsid w:val="17C75302"/>
    <w:rsid w:val="17C90378"/>
    <w:rsid w:val="17CE3A6D"/>
    <w:rsid w:val="17D476FB"/>
    <w:rsid w:val="17D55315"/>
    <w:rsid w:val="17D90981"/>
    <w:rsid w:val="17DE0EF7"/>
    <w:rsid w:val="17E64653"/>
    <w:rsid w:val="17E94C33"/>
    <w:rsid w:val="17ED2AC7"/>
    <w:rsid w:val="17EF0F1C"/>
    <w:rsid w:val="17FB0009"/>
    <w:rsid w:val="17FE1DCC"/>
    <w:rsid w:val="18043AE6"/>
    <w:rsid w:val="18083564"/>
    <w:rsid w:val="18086633"/>
    <w:rsid w:val="180A6ADC"/>
    <w:rsid w:val="18173956"/>
    <w:rsid w:val="1819256C"/>
    <w:rsid w:val="182441D9"/>
    <w:rsid w:val="182E2616"/>
    <w:rsid w:val="183044D7"/>
    <w:rsid w:val="18382113"/>
    <w:rsid w:val="18410168"/>
    <w:rsid w:val="18424526"/>
    <w:rsid w:val="18443AFC"/>
    <w:rsid w:val="18452AFC"/>
    <w:rsid w:val="18461EDF"/>
    <w:rsid w:val="18504367"/>
    <w:rsid w:val="1851331D"/>
    <w:rsid w:val="18543D05"/>
    <w:rsid w:val="1855171C"/>
    <w:rsid w:val="18554240"/>
    <w:rsid w:val="18787C5C"/>
    <w:rsid w:val="1879677A"/>
    <w:rsid w:val="18825B89"/>
    <w:rsid w:val="18843C47"/>
    <w:rsid w:val="18884821"/>
    <w:rsid w:val="189B41B3"/>
    <w:rsid w:val="189E7D95"/>
    <w:rsid w:val="18A373EA"/>
    <w:rsid w:val="18A710A4"/>
    <w:rsid w:val="18A72D25"/>
    <w:rsid w:val="18A74B95"/>
    <w:rsid w:val="18B07CC9"/>
    <w:rsid w:val="18B57C28"/>
    <w:rsid w:val="18C8347E"/>
    <w:rsid w:val="18CB570D"/>
    <w:rsid w:val="18CC0010"/>
    <w:rsid w:val="18CD7E5A"/>
    <w:rsid w:val="18E85034"/>
    <w:rsid w:val="18E95560"/>
    <w:rsid w:val="18EC1186"/>
    <w:rsid w:val="18EE2C45"/>
    <w:rsid w:val="18EE40A6"/>
    <w:rsid w:val="18F03F1A"/>
    <w:rsid w:val="18F03F74"/>
    <w:rsid w:val="18F15AB1"/>
    <w:rsid w:val="18F5698F"/>
    <w:rsid w:val="19000E31"/>
    <w:rsid w:val="19045EF2"/>
    <w:rsid w:val="190B39E4"/>
    <w:rsid w:val="190B47F8"/>
    <w:rsid w:val="190B5FFA"/>
    <w:rsid w:val="19141DD6"/>
    <w:rsid w:val="192313A3"/>
    <w:rsid w:val="1923278E"/>
    <w:rsid w:val="192B5FA9"/>
    <w:rsid w:val="1933674B"/>
    <w:rsid w:val="193B2ECC"/>
    <w:rsid w:val="193F1A71"/>
    <w:rsid w:val="194445D4"/>
    <w:rsid w:val="19451CAB"/>
    <w:rsid w:val="196000E8"/>
    <w:rsid w:val="1960383F"/>
    <w:rsid w:val="19660D5F"/>
    <w:rsid w:val="196C5A8A"/>
    <w:rsid w:val="196E6A89"/>
    <w:rsid w:val="196F5672"/>
    <w:rsid w:val="19731142"/>
    <w:rsid w:val="197D7D85"/>
    <w:rsid w:val="19835AD9"/>
    <w:rsid w:val="19837292"/>
    <w:rsid w:val="19920EF7"/>
    <w:rsid w:val="1996357A"/>
    <w:rsid w:val="19967AB9"/>
    <w:rsid w:val="19974D97"/>
    <w:rsid w:val="19976B6E"/>
    <w:rsid w:val="199B04A2"/>
    <w:rsid w:val="19A9268D"/>
    <w:rsid w:val="19AB2BEA"/>
    <w:rsid w:val="19AE609D"/>
    <w:rsid w:val="19B3036F"/>
    <w:rsid w:val="19B30F17"/>
    <w:rsid w:val="19B53F23"/>
    <w:rsid w:val="19B90EA3"/>
    <w:rsid w:val="19BD2C13"/>
    <w:rsid w:val="19C61362"/>
    <w:rsid w:val="19C802CB"/>
    <w:rsid w:val="19D1069B"/>
    <w:rsid w:val="19D33B9F"/>
    <w:rsid w:val="19D97560"/>
    <w:rsid w:val="19DD135C"/>
    <w:rsid w:val="19E56C96"/>
    <w:rsid w:val="19E75D30"/>
    <w:rsid w:val="19EB56B3"/>
    <w:rsid w:val="19F336C4"/>
    <w:rsid w:val="19F96C37"/>
    <w:rsid w:val="19FC0771"/>
    <w:rsid w:val="1A047D82"/>
    <w:rsid w:val="1A0775A7"/>
    <w:rsid w:val="1A0F01D0"/>
    <w:rsid w:val="1A102BE0"/>
    <w:rsid w:val="1A1140FF"/>
    <w:rsid w:val="1A1228B3"/>
    <w:rsid w:val="1A184DDD"/>
    <w:rsid w:val="1A1A6264"/>
    <w:rsid w:val="1A1C248F"/>
    <w:rsid w:val="1A222227"/>
    <w:rsid w:val="1A285EFF"/>
    <w:rsid w:val="1A2B3AAC"/>
    <w:rsid w:val="1A2C312E"/>
    <w:rsid w:val="1A2E05E0"/>
    <w:rsid w:val="1A33254C"/>
    <w:rsid w:val="1A383932"/>
    <w:rsid w:val="1A384C6E"/>
    <w:rsid w:val="1A3942B8"/>
    <w:rsid w:val="1A53411F"/>
    <w:rsid w:val="1A5B2B91"/>
    <w:rsid w:val="1A5E3300"/>
    <w:rsid w:val="1A642FA7"/>
    <w:rsid w:val="1A6D3B64"/>
    <w:rsid w:val="1A734494"/>
    <w:rsid w:val="1A75692D"/>
    <w:rsid w:val="1A7913E8"/>
    <w:rsid w:val="1A793549"/>
    <w:rsid w:val="1A807F85"/>
    <w:rsid w:val="1A81694F"/>
    <w:rsid w:val="1A834FBA"/>
    <w:rsid w:val="1A84545B"/>
    <w:rsid w:val="1A8A3B73"/>
    <w:rsid w:val="1A8E2816"/>
    <w:rsid w:val="1A950234"/>
    <w:rsid w:val="1A9D2C69"/>
    <w:rsid w:val="1A9F068B"/>
    <w:rsid w:val="1AA47284"/>
    <w:rsid w:val="1AA65CFB"/>
    <w:rsid w:val="1AA762C6"/>
    <w:rsid w:val="1AA77C6B"/>
    <w:rsid w:val="1AAB6009"/>
    <w:rsid w:val="1AAD4B0F"/>
    <w:rsid w:val="1AB37682"/>
    <w:rsid w:val="1AB53561"/>
    <w:rsid w:val="1ABC2832"/>
    <w:rsid w:val="1AC419F9"/>
    <w:rsid w:val="1AC71319"/>
    <w:rsid w:val="1AC851EF"/>
    <w:rsid w:val="1AE512BC"/>
    <w:rsid w:val="1AE535C5"/>
    <w:rsid w:val="1AE9228C"/>
    <w:rsid w:val="1AEC347B"/>
    <w:rsid w:val="1AF141AF"/>
    <w:rsid w:val="1AF72982"/>
    <w:rsid w:val="1AF7734E"/>
    <w:rsid w:val="1AFB498F"/>
    <w:rsid w:val="1AFC26E8"/>
    <w:rsid w:val="1B0714BE"/>
    <w:rsid w:val="1B073726"/>
    <w:rsid w:val="1B073B1C"/>
    <w:rsid w:val="1B0877BB"/>
    <w:rsid w:val="1B0E3F2D"/>
    <w:rsid w:val="1B0F7AE9"/>
    <w:rsid w:val="1B1C256B"/>
    <w:rsid w:val="1B242B5A"/>
    <w:rsid w:val="1B3E1228"/>
    <w:rsid w:val="1B420930"/>
    <w:rsid w:val="1B464CDC"/>
    <w:rsid w:val="1B4A6DEB"/>
    <w:rsid w:val="1B4F3050"/>
    <w:rsid w:val="1B537FC3"/>
    <w:rsid w:val="1B543939"/>
    <w:rsid w:val="1B5546B1"/>
    <w:rsid w:val="1B5721E0"/>
    <w:rsid w:val="1B5C5AFB"/>
    <w:rsid w:val="1B673164"/>
    <w:rsid w:val="1B686EDF"/>
    <w:rsid w:val="1B6916DA"/>
    <w:rsid w:val="1B6C2ECD"/>
    <w:rsid w:val="1B6D6D03"/>
    <w:rsid w:val="1B724763"/>
    <w:rsid w:val="1B760629"/>
    <w:rsid w:val="1B893E45"/>
    <w:rsid w:val="1B907219"/>
    <w:rsid w:val="1B957446"/>
    <w:rsid w:val="1B9D103C"/>
    <w:rsid w:val="1B9F7239"/>
    <w:rsid w:val="1BA3395E"/>
    <w:rsid w:val="1BBA1485"/>
    <w:rsid w:val="1BBB4A7C"/>
    <w:rsid w:val="1BBF4340"/>
    <w:rsid w:val="1BC40770"/>
    <w:rsid w:val="1BCC47D0"/>
    <w:rsid w:val="1BD06F3D"/>
    <w:rsid w:val="1BD2636D"/>
    <w:rsid w:val="1BDC17F0"/>
    <w:rsid w:val="1BE1664A"/>
    <w:rsid w:val="1BE30499"/>
    <w:rsid w:val="1BE85116"/>
    <w:rsid w:val="1BEE1EDC"/>
    <w:rsid w:val="1BF55D6D"/>
    <w:rsid w:val="1BF64533"/>
    <w:rsid w:val="1BF9193D"/>
    <w:rsid w:val="1C08196D"/>
    <w:rsid w:val="1C110771"/>
    <w:rsid w:val="1C1F4396"/>
    <w:rsid w:val="1C2F52AF"/>
    <w:rsid w:val="1C340C73"/>
    <w:rsid w:val="1C3719D7"/>
    <w:rsid w:val="1C396A39"/>
    <w:rsid w:val="1C3F5D90"/>
    <w:rsid w:val="1C481B92"/>
    <w:rsid w:val="1C4A1383"/>
    <w:rsid w:val="1C653FE8"/>
    <w:rsid w:val="1C662423"/>
    <w:rsid w:val="1C694BE1"/>
    <w:rsid w:val="1C6A2D39"/>
    <w:rsid w:val="1C726801"/>
    <w:rsid w:val="1C772D2E"/>
    <w:rsid w:val="1C91524A"/>
    <w:rsid w:val="1C977146"/>
    <w:rsid w:val="1C9A16E4"/>
    <w:rsid w:val="1C9D79AA"/>
    <w:rsid w:val="1C9F722A"/>
    <w:rsid w:val="1CA71EE5"/>
    <w:rsid w:val="1CA9536F"/>
    <w:rsid w:val="1CAB4DFC"/>
    <w:rsid w:val="1CAF7EF2"/>
    <w:rsid w:val="1CB15D04"/>
    <w:rsid w:val="1CBA333B"/>
    <w:rsid w:val="1CBA5AA4"/>
    <w:rsid w:val="1CC11ADC"/>
    <w:rsid w:val="1CC25988"/>
    <w:rsid w:val="1CC54F51"/>
    <w:rsid w:val="1CDA7A5E"/>
    <w:rsid w:val="1CDE07DE"/>
    <w:rsid w:val="1CE03E3E"/>
    <w:rsid w:val="1CE6472B"/>
    <w:rsid w:val="1CE85F84"/>
    <w:rsid w:val="1CE95329"/>
    <w:rsid w:val="1CEE0B97"/>
    <w:rsid w:val="1CEE7DD7"/>
    <w:rsid w:val="1CF95CB6"/>
    <w:rsid w:val="1D054648"/>
    <w:rsid w:val="1D0C5084"/>
    <w:rsid w:val="1D0E388E"/>
    <w:rsid w:val="1D1644D2"/>
    <w:rsid w:val="1D1A1245"/>
    <w:rsid w:val="1D211C96"/>
    <w:rsid w:val="1D2242CF"/>
    <w:rsid w:val="1D2C1323"/>
    <w:rsid w:val="1D3221BF"/>
    <w:rsid w:val="1D323E71"/>
    <w:rsid w:val="1D364886"/>
    <w:rsid w:val="1D376C22"/>
    <w:rsid w:val="1D502524"/>
    <w:rsid w:val="1D5245FD"/>
    <w:rsid w:val="1D534D31"/>
    <w:rsid w:val="1D633CB9"/>
    <w:rsid w:val="1D7C42B4"/>
    <w:rsid w:val="1D82302D"/>
    <w:rsid w:val="1D880BEE"/>
    <w:rsid w:val="1D8A54AA"/>
    <w:rsid w:val="1D8E7CCA"/>
    <w:rsid w:val="1D8F143D"/>
    <w:rsid w:val="1D9759CC"/>
    <w:rsid w:val="1D9847F1"/>
    <w:rsid w:val="1D9A3B0C"/>
    <w:rsid w:val="1D9A44E2"/>
    <w:rsid w:val="1D9F7B14"/>
    <w:rsid w:val="1DA907E7"/>
    <w:rsid w:val="1DAB5AE2"/>
    <w:rsid w:val="1DAC1CE6"/>
    <w:rsid w:val="1DAD2D74"/>
    <w:rsid w:val="1DAF0837"/>
    <w:rsid w:val="1DB82FBA"/>
    <w:rsid w:val="1DB96571"/>
    <w:rsid w:val="1DBB1D66"/>
    <w:rsid w:val="1DBB6A4D"/>
    <w:rsid w:val="1DBC0CD2"/>
    <w:rsid w:val="1DC21749"/>
    <w:rsid w:val="1DC87C2E"/>
    <w:rsid w:val="1DC907B9"/>
    <w:rsid w:val="1DCE71DF"/>
    <w:rsid w:val="1DD27B2F"/>
    <w:rsid w:val="1DD346AB"/>
    <w:rsid w:val="1DD452C5"/>
    <w:rsid w:val="1DD47B9F"/>
    <w:rsid w:val="1DD922CD"/>
    <w:rsid w:val="1DD93046"/>
    <w:rsid w:val="1DDB10D3"/>
    <w:rsid w:val="1DDC27F8"/>
    <w:rsid w:val="1DDE411C"/>
    <w:rsid w:val="1DE558A6"/>
    <w:rsid w:val="1DEB779C"/>
    <w:rsid w:val="1DF1464F"/>
    <w:rsid w:val="1DF656F4"/>
    <w:rsid w:val="1E00595A"/>
    <w:rsid w:val="1E021919"/>
    <w:rsid w:val="1E0317E2"/>
    <w:rsid w:val="1E034E74"/>
    <w:rsid w:val="1E042C25"/>
    <w:rsid w:val="1E07477B"/>
    <w:rsid w:val="1E120D10"/>
    <w:rsid w:val="1E121006"/>
    <w:rsid w:val="1E2617AC"/>
    <w:rsid w:val="1E2A075E"/>
    <w:rsid w:val="1E3D1D39"/>
    <w:rsid w:val="1E3D2FCF"/>
    <w:rsid w:val="1E3D31AE"/>
    <w:rsid w:val="1E404DCF"/>
    <w:rsid w:val="1E427D5D"/>
    <w:rsid w:val="1E537172"/>
    <w:rsid w:val="1E5A042F"/>
    <w:rsid w:val="1E5D7EE7"/>
    <w:rsid w:val="1E60058C"/>
    <w:rsid w:val="1E60081C"/>
    <w:rsid w:val="1E635CC6"/>
    <w:rsid w:val="1E67097C"/>
    <w:rsid w:val="1E7B140A"/>
    <w:rsid w:val="1E8A2B89"/>
    <w:rsid w:val="1E9E4511"/>
    <w:rsid w:val="1EA26DE3"/>
    <w:rsid w:val="1EA50888"/>
    <w:rsid w:val="1EA54C06"/>
    <w:rsid w:val="1EAA70F6"/>
    <w:rsid w:val="1EAC2B49"/>
    <w:rsid w:val="1EB14247"/>
    <w:rsid w:val="1EB33020"/>
    <w:rsid w:val="1EB47D53"/>
    <w:rsid w:val="1EBC14B7"/>
    <w:rsid w:val="1EBE0A95"/>
    <w:rsid w:val="1EC063B8"/>
    <w:rsid w:val="1EC30389"/>
    <w:rsid w:val="1EC46A61"/>
    <w:rsid w:val="1ECE63AD"/>
    <w:rsid w:val="1EDB0C98"/>
    <w:rsid w:val="1EE75480"/>
    <w:rsid w:val="1EE757CA"/>
    <w:rsid w:val="1EE841FA"/>
    <w:rsid w:val="1EE96DC1"/>
    <w:rsid w:val="1EF060C8"/>
    <w:rsid w:val="1EF555C2"/>
    <w:rsid w:val="1EF64FCA"/>
    <w:rsid w:val="1EFD174C"/>
    <w:rsid w:val="1F007DEE"/>
    <w:rsid w:val="1F0B3524"/>
    <w:rsid w:val="1F194E1C"/>
    <w:rsid w:val="1F1C7577"/>
    <w:rsid w:val="1F1D217B"/>
    <w:rsid w:val="1F2140F4"/>
    <w:rsid w:val="1F27030E"/>
    <w:rsid w:val="1F300882"/>
    <w:rsid w:val="1F323F2E"/>
    <w:rsid w:val="1F33464A"/>
    <w:rsid w:val="1F372127"/>
    <w:rsid w:val="1F4527E2"/>
    <w:rsid w:val="1F4E3DBB"/>
    <w:rsid w:val="1F522E99"/>
    <w:rsid w:val="1F5E7B29"/>
    <w:rsid w:val="1F691E6B"/>
    <w:rsid w:val="1F692FF7"/>
    <w:rsid w:val="1F6976B0"/>
    <w:rsid w:val="1F704896"/>
    <w:rsid w:val="1F7A2D09"/>
    <w:rsid w:val="1F7B34A0"/>
    <w:rsid w:val="1F8311A0"/>
    <w:rsid w:val="1F8C2ABB"/>
    <w:rsid w:val="1F932CC9"/>
    <w:rsid w:val="1FAB2262"/>
    <w:rsid w:val="1FB07745"/>
    <w:rsid w:val="1FB85DFD"/>
    <w:rsid w:val="1FBA5EF5"/>
    <w:rsid w:val="1FBE73CE"/>
    <w:rsid w:val="1FC15DDB"/>
    <w:rsid w:val="1FC42FA5"/>
    <w:rsid w:val="1FD81C99"/>
    <w:rsid w:val="1FDA2070"/>
    <w:rsid w:val="1FDA28DA"/>
    <w:rsid w:val="1FDD771A"/>
    <w:rsid w:val="1FDF7AD5"/>
    <w:rsid w:val="1FFB7660"/>
    <w:rsid w:val="20006E37"/>
    <w:rsid w:val="200975D2"/>
    <w:rsid w:val="200A3E0C"/>
    <w:rsid w:val="20135D4F"/>
    <w:rsid w:val="20146634"/>
    <w:rsid w:val="20183041"/>
    <w:rsid w:val="2019441F"/>
    <w:rsid w:val="20232EBD"/>
    <w:rsid w:val="202420C5"/>
    <w:rsid w:val="20252B0C"/>
    <w:rsid w:val="20253193"/>
    <w:rsid w:val="202621E7"/>
    <w:rsid w:val="20287482"/>
    <w:rsid w:val="20312077"/>
    <w:rsid w:val="203348C7"/>
    <w:rsid w:val="20335639"/>
    <w:rsid w:val="204A4C52"/>
    <w:rsid w:val="20506F3B"/>
    <w:rsid w:val="20520F41"/>
    <w:rsid w:val="20553187"/>
    <w:rsid w:val="205D2406"/>
    <w:rsid w:val="205D64D9"/>
    <w:rsid w:val="205E462E"/>
    <w:rsid w:val="206E22E5"/>
    <w:rsid w:val="20733BA7"/>
    <w:rsid w:val="20822F71"/>
    <w:rsid w:val="208C2AC5"/>
    <w:rsid w:val="20930A64"/>
    <w:rsid w:val="2097024D"/>
    <w:rsid w:val="2099775B"/>
    <w:rsid w:val="209B5B1E"/>
    <w:rsid w:val="20A05210"/>
    <w:rsid w:val="20A61CA7"/>
    <w:rsid w:val="20A8165F"/>
    <w:rsid w:val="20AB1C66"/>
    <w:rsid w:val="20C84CD2"/>
    <w:rsid w:val="20CD2560"/>
    <w:rsid w:val="20CF5AD1"/>
    <w:rsid w:val="20DE4AD0"/>
    <w:rsid w:val="20E4396A"/>
    <w:rsid w:val="20E62181"/>
    <w:rsid w:val="20E921D1"/>
    <w:rsid w:val="20EA234B"/>
    <w:rsid w:val="20EC4D92"/>
    <w:rsid w:val="20F04432"/>
    <w:rsid w:val="20FE42D7"/>
    <w:rsid w:val="21040384"/>
    <w:rsid w:val="21094211"/>
    <w:rsid w:val="21115AA6"/>
    <w:rsid w:val="211B6C9F"/>
    <w:rsid w:val="211F46AC"/>
    <w:rsid w:val="212476C1"/>
    <w:rsid w:val="21283CAB"/>
    <w:rsid w:val="21314DA1"/>
    <w:rsid w:val="213D316B"/>
    <w:rsid w:val="214116AB"/>
    <w:rsid w:val="21440394"/>
    <w:rsid w:val="2145379A"/>
    <w:rsid w:val="214A2CCB"/>
    <w:rsid w:val="21572548"/>
    <w:rsid w:val="215B0429"/>
    <w:rsid w:val="215C1DD9"/>
    <w:rsid w:val="215D3921"/>
    <w:rsid w:val="21604FE5"/>
    <w:rsid w:val="216131F6"/>
    <w:rsid w:val="21620117"/>
    <w:rsid w:val="21685CE7"/>
    <w:rsid w:val="216E7FC6"/>
    <w:rsid w:val="21703A79"/>
    <w:rsid w:val="21720669"/>
    <w:rsid w:val="217555C8"/>
    <w:rsid w:val="217C2DB6"/>
    <w:rsid w:val="21855A30"/>
    <w:rsid w:val="218642C9"/>
    <w:rsid w:val="218B0FE9"/>
    <w:rsid w:val="218E1A15"/>
    <w:rsid w:val="218E4CFC"/>
    <w:rsid w:val="21912FD1"/>
    <w:rsid w:val="2194036A"/>
    <w:rsid w:val="21941FD3"/>
    <w:rsid w:val="21963158"/>
    <w:rsid w:val="219956F9"/>
    <w:rsid w:val="219D6E99"/>
    <w:rsid w:val="21AA4D71"/>
    <w:rsid w:val="21B12192"/>
    <w:rsid w:val="21B16558"/>
    <w:rsid w:val="21B37FAE"/>
    <w:rsid w:val="21B75CF3"/>
    <w:rsid w:val="21D42447"/>
    <w:rsid w:val="21D84067"/>
    <w:rsid w:val="21DA2D92"/>
    <w:rsid w:val="21DA572D"/>
    <w:rsid w:val="21DD39FB"/>
    <w:rsid w:val="21DD7A15"/>
    <w:rsid w:val="21E533A7"/>
    <w:rsid w:val="21F13235"/>
    <w:rsid w:val="22017325"/>
    <w:rsid w:val="22017384"/>
    <w:rsid w:val="22041BFC"/>
    <w:rsid w:val="220635FC"/>
    <w:rsid w:val="22094C63"/>
    <w:rsid w:val="220A3714"/>
    <w:rsid w:val="220B18C9"/>
    <w:rsid w:val="22157149"/>
    <w:rsid w:val="22240953"/>
    <w:rsid w:val="223114C4"/>
    <w:rsid w:val="223553E7"/>
    <w:rsid w:val="223F0AB9"/>
    <w:rsid w:val="22415577"/>
    <w:rsid w:val="225218BA"/>
    <w:rsid w:val="225E061B"/>
    <w:rsid w:val="22610EC9"/>
    <w:rsid w:val="226210C3"/>
    <w:rsid w:val="2268178E"/>
    <w:rsid w:val="226B5A8D"/>
    <w:rsid w:val="2274355A"/>
    <w:rsid w:val="227D7A53"/>
    <w:rsid w:val="227F0294"/>
    <w:rsid w:val="227F137A"/>
    <w:rsid w:val="227F1F27"/>
    <w:rsid w:val="22837AA1"/>
    <w:rsid w:val="22861473"/>
    <w:rsid w:val="228D34B8"/>
    <w:rsid w:val="22942FE2"/>
    <w:rsid w:val="229E625C"/>
    <w:rsid w:val="22A9593D"/>
    <w:rsid w:val="22A96D48"/>
    <w:rsid w:val="22B10530"/>
    <w:rsid w:val="22B106E9"/>
    <w:rsid w:val="22B27AA1"/>
    <w:rsid w:val="22B75B6E"/>
    <w:rsid w:val="22BA18BF"/>
    <w:rsid w:val="22BA3E94"/>
    <w:rsid w:val="22C60C42"/>
    <w:rsid w:val="22CC3650"/>
    <w:rsid w:val="22CD2A06"/>
    <w:rsid w:val="22CF5C4E"/>
    <w:rsid w:val="22E141E1"/>
    <w:rsid w:val="22E50084"/>
    <w:rsid w:val="22E5147A"/>
    <w:rsid w:val="22E93E0F"/>
    <w:rsid w:val="22EC3E30"/>
    <w:rsid w:val="22ED1416"/>
    <w:rsid w:val="22F30E16"/>
    <w:rsid w:val="22F8207F"/>
    <w:rsid w:val="230054FF"/>
    <w:rsid w:val="23054EBE"/>
    <w:rsid w:val="23090D15"/>
    <w:rsid w:val="230F2DB1"/>
    <w:rsid w:val="23173F14"/>
    <w:rsid w:val="231B3916"/>
    <w:rsid w:val="231C05A8"/>
    <w:rsid w:val="231E32A5"/>
    <w:rsid w:val="23204A3C"/>
    <w:rsid w:val="23215307"/>
    <w:rsid w:val="2324389F"/>
    <w:rsid w:val="233658F3"/>
    <w:rsid w:val="233763EB"/>
    <w:rsid w:val="2338173F"/>
    <w:rsid w:val="2349180A"/>
    <w:rsid w:val="234A1A17"/>
    <w:rsid w:val="23535D2E"/>
    <w:rsid w:val="2355799A"/>
    <w:rsid w:val="235A704A"/>
    <w:rsid w:val="23611072"/>
    <w:rsid w:val="23641601"/>
    <w:rsid w:val="236C7EE6"/>
    <w:rsid w:val="23705A22"/>
    <w:rsid w:val="23715C2D"/>
    <w:rsid w:val="237429BA"/>
    <w:rsid w:val="237F167A"/>
    <w:rsid w:val="238377FB"/>
    <w:rsid w:val="238979C0"/>
    <w:rsid w:val="238B0AA6"/>
    <w:rsid w:val="238B375C"/>
    <w:rsid w:val="238D4DB3"/>
    <w:rsid w:val="239006C8"/>
    <w:rsid w:val="239F71EA"/>
    <w:rsid w:val="23B27444"/>
    <w:rsid w:val="23B90188"/>
    <w:rsid w:val="23C504FA"/>
    <w:rsid w:val="23C741BB"/>
    <w:rsid w:val="23D14399"/>
    <w:rsid w:val="23D2236D"/>
    <w:rsid w:val="23DC3577"/>
    <w:rsid w:val="23E25BEA"/>
    <w:rsid w:val="23E25C04"/>
    <w:rsid w:val="23EF10C5"/>
    <w:rsid w:val="23F63BEA"/>
    <w:rsid w:val="23F72CE3"/>
    <w:rsid w:val="2405005E"/>
    <w:rsid w:val="240A562E"/>
    <w:rsid w:val="240D4808"/>
    <w:rsid w:val="240F4B6A"/>
    <w:rsid w:val="241462A1"/>
    <w:rsid w:val="241D57A1"/>
    <w:rsid w:val="24201D10"/>
    <w:rsid w:val="242620ED"/>
    <w:rsid w:val="242D1DB8"/>
    <w:rsid w:val="242D7020"/>
    <w:rsid w:val="242F2570"/>
    <w:rsid w:val="24377BC8"/>
    <w:rsid w:val="2447677B"/>
    <w:rsid w:val="24482570"/>
    <w:rsid w:val="244B26C0"/>
    <w:rsid w:val="244E3718"/>
    <w:rsid w:val="245C3B66"/>
    <w:rsid w:val="2471428F"/>
    <w:rsid w:val="24787C65"/>
    <w:rsid w:val="248A3184"/>
    <w:rsid w:val="248A555D"/>
    <w:rsid w:val="248C781D"/>
    <w:rsid w:val="248E644E"/>
    <w:rsid w:val="24967A79"/>
    <w:rsid w:val="249D7540"/>
    <w:rsid w:val="24A026C9"/>
    <w:rsid w:val="24A47CB9"/>
    <w:rsid w:val="24A82435"/>
    <w:rsid w:val="24B23ACA"/>
    <w:rsid w:val="24B52AB6"/>
    <w:rsid w:val="24C47E07"/>
    <w:rsid w:val="24C71D05"/>
    <w:rsid w:val="24CD0D1E"/>
    <w:rsid w:val="24E000BE"/>
    <w:rsid w:val="24E26E47"/>
    <w:rsid w:val="24E31170"/>
    <w:rsid w:val="24E74812"/>
    <w:rsid w:val="24EA5627"/>
    <w:rsid w:val="24F0364F"/>
    <w:rsid w:val="24F31886"/>
    <w:rsid w:val="24F632D5"/>
    <w:rsid w:val="251A590A"/>
    <w:rsid w:val="251E031C"/>
    <w:rsid w:val="25253E65"/>
    <w:rsid w:val="25253F64"/>
    <w:rsid w:val="25275A70"/>
    <w:rsid w:val="252D3EEE"/>
    <w:rsid w:val="253C7361"/>
    <w:rsid w:val="253D19B7"/>
    <w:rsid w:val="2546175E"/>
    <w:rsid w:val="25526577"/>
    <w:rsid w:val="25534055"/>
    <w:rsid w:val="255523BC"/>
    <w:rsid w:val="255C0779"/>
    <w:rsid w:val="255C3C8C"/>
    <w:rsid w:val="255C7481"/>
    <w:rsid w:val="25640985"/>
    <w:rsid w:val="25692085"/>
    <w:rsid w:val="257D1A85"/>
    <w:rsid w:val="257D35A4"/>
    <w:rsid w:val="257D661C"/>
    <w:rsid w:val="258224F9"/>
    <w:rsid w:val="258D0B28"/>
    <w:rsid w:val="25930718"/>
    <w:rsid w:val="25945DAA"/>
    <w:rsid w:val="259D7FC6"/>
    <w:rsid w:val="259F379A"/>
    <w:rsid w:val="259F4702"/>
    <w:rsid w:val="25A15BEF"/>
    <w:rsid w:val="25A33856"/>
    <w:rsid w:val="25A37C93"/>
    <w:rsid w:val="25A63746"/>
    <w:rsid w:val="25AC3829"/>
    <w:rsid w:val="25B0598F"/>
    <w:rsid w:val="25BC6E4A"/>
    <w:rsid w:val="25BF2BB6"/>
    <w:rsid w:val="25C31325"/>
    <w:rsid w:val="25C33972"/>
    <w:rsid w:val="25C41CD7"/>
    <w:rsid w:val="25C62728"/>
    <w:rsid w:val="25CD14B1"/>
    <w:rsid w:val="25CE175E"/>
    <w:rsid w:val="25CE4249"/>
    <w:rsid w:val="25D2437F"/>
    <w:rsid w:val="25E52E11"/>
    <w:rsid w:val="25F16FE2"/>
    <w:rsid w:val="26051140"/>
    <w:rsid w:val="26054356"/>
    <w:rsid w:val="26073E9C"/>
    <w:rsid w:val="2608690B"/>
    <w:rsid w:val="260C5620"/>
    <w:rsid w:val="26193F5D"/>
    <w:rsid w:val="2623171C"/>
    <w:rsid w:val="262C0DC2"/>
    <w:rsid w:val="262D1B01"/>
    <w:rsid w:val="2630585C"/>
    <w:rsid w:val="26345AF8"/>
    <w:rsid w:val="264021DC"/>
    <w:rsid w:val="26453719"/>
    <w:rsid w:val="264B1E4B"/>
    <w:rsid w:val="264C7DA1"/>
    <w:rsid w:val="265F626B"/>
    <w:rsid w:val="265F6F2F"/>
    <w:rsid w:val="26657F99"/>
    <w:rsid w:val="266911C6"/>
    <w:rsid w:val="26740572"/>
    <w:rsid w:val="267438D6"/>
    <w:rsid w:val="26757DD0"/>
    <w:rsid w:val="267C7226"/>
    <w:rsid w:val="267F1BE8"/>
    <w:rsid w:val="267F61A0"/>
    <w:rsid w:val="268151EE"/>
    <w:rsid w:val="268250C1"/>
    <w:rsid w:val="26880F83"/>
    <w:rsid w:val="268B6FBA"/>
    <w:rsid w:val="26906610"/>
    <w:rsid w:val="26975419"/>
    <w:rsid w:val="26A803AB"/>
    <w:rsid w:val="26A97392"/>
    <w:rsid w:val="26B473FC"/>
    <w:rsid w:val="26C34CC7"/>
    <w:rsid w:val="26CB2421"/>
    <w:rsid w:val="26CB2F60"/>
    <w:rsid w:val="26D36456"/>
    <w:rsid w:val="26DA2586"/>
    <w:rsid w:val="26DE509B"/>
    <w:rsid w:val="26DF1F37"/>
    <w:rsid w:val="26E35258"/>
    <w:rsid w:val="26F31032"/>
    <w:rsid w:val="26F5528F"/>
    <w:rsid w:val="27022FC5"/>
    <w:rsid w:val="270B64BA"/>
    <w:rsid w:val="270E3941"/>
    <w:rsid w:val="270F6D5E"/>
    <w:rsid w:val="27101DC1"/>
    <w:rsid w:val="2719294A"/>
    <w:rsid w:val="271C22DE"/>
    <w:rsid w:val="271D2074"/>
    <w:rsid w:val="272243F4"/>
    <w:rsid w:val="272448DA"/>
    <w:rsid w:val="272D27A6"/>
    <w:rsid w:val="272E0DF2"/>
    <w:rsid w:val="27307A75"/>
    <w:rsid w:val="273E7D2E"/>
    <w:rsid w:val="27411B0C"/>
    <w:rsid w:val="27435AB8"/>
    <w:rsid w:val="27436099"/>
    <w:rsid w:val="274946E3"/>
    <w:rsid w:val="274F7FE7"/>
    <w:rsid w:val="27507954"/>
    <w:rsid w:val="27514E3D"/>
    <w:rsid w:val="27517531"/>
    <w:rsid w:val="2756605A"/>
    <w:rsid w:val="275F088B"/>
    <w:rsid w:val="276501FF"/>
    <w:rsid w:val="27653D29"/>
    <w:rsid w:val="27676905"/>
    <w:rsid w:val="27696391"/>
    <w:rsid w:val="276F64AB"/>
    <w:rsid w:val="277150B8"/>
    <w:rsid w:val="2777799E"/>
    <w:rsid w:val="2779320F"/>
    <w:rsid w:val="27797557"/>
    <w:rsid w:val="277C7E9E"/>
    <w:rsid w:val="277D1523"/>
    <w:rsid w:val="27814478"/>
    <w:rsid w:val="2783102A"/>
    <w:rsid w:val="2786564F"/>
    <w:rsid w:val="2788545A"/>
    <w:rsid w:val="27945A4C"/>
    <w:rsid w:val="27993EA1"/>
    <w:rsid w:val="279F2453"/>
    <w:rsid w:val="27A06A88"/>
    <w:rsid w:val="27A2309C"/>
    <w:rsid w:val="27A316B5"/>
    <w:rsid w:val="27AA5C1D"/>
    <w:rsid w:val="27AB683A"/>
    <w:rsid w:val="27AC7C5B"/>
    <w:rsid w:val="27AF0D3D"/>
    <w:rsid w:val="27B20D7D"/>
    <w:rsid w:val="27B45D99"/>
    <w:rsid w:val="27BB0A57"/>
    <w:rsid w:val="27BD7E96"/>
    <w:rsid w:val="27C36FC3"/>
    <w:rsid w:val="27C6025C"/>
    <w:rsid w:val="27C630B8"/>
    <w:rsid w:val="27CC4B4E"/>
    <w:rsid w:val="27CC60D6"/>
    <w:rsid w:val="27CC6659"/>
    <w:rsid w:val="27CD2215"/>
    <w:rsid w:val="27CE16F0"/>
    <w:rsid w:val="27DF531E"/>
    <w:rsid w:val="27E75D3C"/>
    <w:rsid w:val="27E85929"/>
    <w:rsid w:val="27E9267E"/>
    <w:rsid w:val="27EE2550"/>
    <w:rsid w:val="27EE5D9D"/>
    <w:rsid w:val="27F658A5"/>
    <w:rsid w:val="27FA44C9"/>
    <w:rsid w:val="27FC0AA9"/>
    <w:rsid w:val="27FF61E6"/>
    <w:rsid w:val="28047EF4"/>
    <w:rsid w:val="28073686"/>
    <w:rsid w:val="280D4D0A"/>
    <w:rsid w:val="28184262"/>
    <w:rsid w:val="282D5682"/>
    <w:rsid w:val="283F22E9"/>
    <w:rsid w:val="2840769D"/>
    <w:rsid w:val="284240C9"/>
    <w:rsid w:val="28450B21"/>
    <w:rsid w:val="284852FC"/>
    <w:rsid w:val="285554FB"/>
    <w:rsid w:val="28775962"/>
    <w:rsid w:val="289F32C4"/>
    <w:rsid w:val="28A60997"/>
    <w:rsid w:val="28A65558"/>
    <w:rsid w:val="28AD0B7A"/>
    <w:rsid w:val="28C43390"/>
    <w:rsid w:val="28C71839"/>
    <w:rsid w:val="28D411FE"/>
    <w:rsid w:val="28D47A79"/>
    <w:rsid w:val="28DD27BE"/>
    <w:rsid w:val="28E11650"/>
    <w:rsid w:val="28EF76E6"/>
    <w:rsid w:val="28F37816"/>
    <w:rsid w:val="28FF1936"/>
    <w:rsid w:val="29025395"/>
    <w:rsid w:val="29040283"/>
    <w:rsid w:val="29083330"/>
    <w:rsid w:val="29094F93"/>
    <w:rsid w:val="29096DD2"/>
    <w:rsid w:val="290B5A42"/>
    <w:rsid w:val="290D30A7"/>
    <w:rsid w:val="29107469"/>
    <w:rsid w:val="29135CCF"/>
    <w:rsid w:val="29182716"/>
    <w:rsid w:val="29240509"/>
    <w:rsid w:val="292D1A50"/>
    <w:rsid w:val="29310FAA"/>
    <w:rsid w:val="293B56C1"/>
    <w:rsid w:val="294601F3"/>
    <w:rsid w:val="2946054C"/>
    <w:rsid w:val="294A6AAC"/>
    <w:rsid w:val="294D3A31"/>
    <w:rsid w:val="29501286"/>
    <w:rsid w:val="29502EBA"/>
    <w:rsid w:val="295039AC"/>
    <w:rsid w:val="29534106"/>
    <w:rsid w:val="29554BEA"/>
    <w:rsid w:val="29596C06"/>
    <w:rsid w:val="295C6B35"/>
    <w:rsid w:val="29600954"/>
    <w:rsid w:val="296258F9"/>
    <w:rsid w:val="29654A2C"/>
    <w:rsid w:val="29742D5C"/>
    <w:rsid w:val="29753C4A"/>
    <w:rsid w:val="29781BA1"/>
    <w:rsid w:val="297E4C2D"/>
    <w:rsid w:val="29825097"/>
    <w:rsid w:val="29875663"/>
    <w:rsid w:val="29941C98"/>
    <w:rsid w:val="299A3F7A"/>
    <w:rsid w:val="299B209B"/>
    <w:rsid w:val="299F7BF3"/>
    <w:rsid w:val="29AD3066"/>
    <w:rsid w:val="29B03ADA"/>
    <w:rsid w:val="29BC20AE"/>
    <w:rsid w:val="29BD0539"/>
    <w:rsid w:val="29BD1377"/>
    <w:rsid w:val="29C50346"/>
    <w:rsid w:val="29C8684A"/>
    <w:rsid w:val="29D0266F"/>
    <w:rsid w:val="29D07EAF"/>
    <w:rsid w:val="29D65375"/>
    <w:rsid w:val="29DD5685"/>
    <w:rsid w:val="29DE7AA6"/>
    <w:rsid w:val="29DF2D7F"/>
    <w:rsid w:val="29E63EC1"/>
    <w:rsid w:val="29E816AE"/>
    <w:rsid w:val="29EE46F0"/>
    <w:rsid w:val="29F370A6"/>
    <w:rsid w:val="29F837E4"/>
    <w:rsid w:val="2A06517C"/>
    <w:rsid w:val="2A1116D3"/>
    <w:rsid w:val="2A1460DF"/>
    <w:rsid w:val="2A1C0FF6"/>
    <w:rsid w:val="2A1E253E"/>
    <w:rsid w:val="2A2124CD"/>
    <w:rsid w:val="2A2405A0"/>
    <w:rsid w:val="2A254BA1"/>
    <w:rsid w:val="2A26040D"/>
    <w:rsid w:val="2A270B0A"/>
    <w:rsid w:val="2A326A17"/>
    <w:rsid w:val="2A382303"/>
    <w:rsid w:val="2A425AD7"/>
    <w:rsid w:val="2A4B64C5"/>
    <w:rsid w:val="2A537617"/>
    <w:rsid w:val="2A5536F3"/>
    <w:rsid w:val="2A5675E5"/>
    <w:rsid w:val="2A583D60"/>
    <w:rsid w:val="2A6232E5"/>
    <w:rsid w:val="2A6626A1"/>
    <w:rsid w:val="2A711216"/>
    <w:rsid w:val="2A7B1F29"/>
    <w:rsid w:val="2A7E0F55"/>
    <w:rsid w:val="2A800DE8"/>
    <w:rsid w:val="2A8E1C5B"/>
    <w:rsid w:val="2A8F44D2"/>
    <w:rsid w:val="2AA7577D"/>
    <w:rsid w:val="2AA83043"/>
    <w:rsid w:val="2AAB5179"/>
    <w:rsid w:val="2AAF3B8E"/>
    <w:rsid w:val="2AB17B72"/>
    <w:rsid w:val="2AB2510A"/>
    <w:rsid w:val="2ABC1E3A"/>
    <w:rsid w:val="2ABD6A6D"/>
    <w:rsid w:val="2AC00E7C"/>
    <w:rsid w:val="2AC335F7"/>
    <w:rsid w:val="2AC35A6F"/>
    <w:rsid w:val="2AC611B2"/>
    <w:rsid w:val="2AC66113"/>
    <w:rsid w:val="2AD07767"/>
    <w:rsid w:val="2AD474F4"/>
    <w:rsid w:val="2AD97C45"/>
    <w:rsid w:val="2ADC7159"/>
    <w:rsid w:val="2AE07911"/>
    <w:rsid w:val="2AE46CE9"/>
    <w:rsid w:val="2AE76010"/>
    <w:rsid w:val="2AEF0B60"/>
    <w:rsid w:val="2AEF3A7D"/>
    <w:rsid w:val="2AF341A1"/>
    <w:rsid w:val="2AF8083F"/>
    <w:rsid w:val="2AF93B24"/>
    <w:rsid w:val="2AFF11B9"/>
    <w:rsid w:val="2B07177B"/>
    <w:rsid w:val="2B0B4C6C"/>
    <w:rsid w:val="2B0E23FC"/>
    <w:rsid w:val="2B10467B"/>
    <w:rsid w:val="2B15532D"/>
    <w:rsid w:val="2B1C53B3"/>
    <w:rsid w:val="2B22452F"/>
    <w:rsid w:val="2B245880"/>
    <w:rsid w:val="2B2A07B8"/>
    <w:rsid w:val="2B2B4212"/>
    <w:rsid w:val="2B2C4313"/>
    <w:rsid w:val="2B2E511A"/>
    <w:rsid w:val="2B2F18E4"/>
    <w:rsid w:val="2B370DBF"/>
    <w:rsid w:val="2B38245B"/>
    <w:rsid w:val="2B491EE0"/>
    <w:rsid w:val="2B492388"/>
    <w:rsid w:val="2B4E4882"/>
    <w:rsid w:val="2B551258"/>
    <w:rsid w:val="2B563090"/>
    <w:rsid w:val="2B576A31"/>
    <w:rsid w:val="2B5851CF"/>
    <w:rsid w:val="2B5972B8"/>
    <w:rsid w:val="2B5C7F21"/>
    <w:rsid w:val="2B5F116E"/>
    <w:rsid w:val="2B604C62"/>
    <w:rsid w:val="2B6372A3"/>
    <w:rsid w:val="2B6A672A"/>
    <w:rsid w:val="2B6D28AF"/>
    <w:rsid w:val="2B820767"/>
    <w:rsid w:val="2B876569"/>
    <w:rsid w:val="2B961D70"/>
    <w:rsid w:val="2BA22CA5"/>
    <w:rsid w:val="2BAA367C"/>
    <w:rsid w:val="2BB87BFA"/>
    <w:rsid w:val="2BC25297"/>
    <w:rsid w:val="2BC4574A"/>
    <w:rsid w:val="2BC64AC0"/>
    <w:rsid w:val="2BCA60A4"/>
    <w:rsid w:val="2BCC7B11"/>
    <w:rsid w:val="2BD64B5E"/>
    <w:rsid w:val="2BD65609"/>
    <w:rsid w:val="2BDA2A86"/>
    <w:rsid w:val="2BDA7E38"/>
    <w:rsid w:val="2BDB3DA2"/>
    <w:rsid w:val="2BDD1CEF"/>
    <w:rsid w:val="2BDE471E"/>
    <w:rsid w:val="2BE22B33"/>
    <w:rsid w:val="2BE8005F"/>
    <w:rsid w:val="2BF13CCD"/>
    <w:rsid w:val="2BF33887"/>
    <w:rsid w:val="2C0538FD"/>
    <w:rsid w:val="2C0E65AB"/>
    <w:rsid w:val="2C1514D7"/>
    <w:rsid w:val="2C1C33A8"/>
    <w:rsid w:val="2C226723"/>
    <w:rsid w:val="2C231E25"/>
    <w:rsid w:val="2C27406D"/>
    <w:rsid w:val="2C275FBC"/>
    <w:rsid w:val="2C2773C2"/>
    <w:rsid w:val="2C2829E2"/>
    <w:rsid w:val="2C2A0D0C"/>
    <w:rsid w:val="2C305150"/>
    <w:rsid w:val="2C3D0DE9"/>
    <w:rsid w:val="2C3D2D87"/>
    <w:rsid w:val="2C407B02"/>
    <w:rsid w:val="2C443663"/>
    <w:rsid w:val="2C456C9F"/>
    <w:rsid w:val="2C457551"/>
    <w:rsid w:val="2C4D406C"/>
    <w:rsid w:val="2C4E3D20"/>
    <w:rsid w:val="2C515DFE"/>
    <w:rsid w:val="2C553428"/>
    <w:rsid w:val="2C5555B0"/>
    <w:rsid w:val="2C61001E"/>
    <w:rsid w:val="2C6757E2"/>
    <w:rsid w:val="2C6C5D21"/>
    <w:rsid w:val="2C732653"/>
    <w:rsid w:val="2C742D4A"/>
    <w:rsid w:val="2C75275F"/>
    <w:rsid w:val="2C8276C6"/>
    <w:rsid w:val="2C8A0842"/>
    <w:rsid w:val="2C945B80"/>
    <w:rsid w:val="2C96115E"/>
    <w:rsid w:val="2CA35898"/>
    <w:rsid w:val="2CA51E9F"/>
    <w:rsid w:val="2CA708B3"/>
    <w:rsid w:val="2CB11096"/>
    <w:rsid w:val="2CB64DA1"/>
    <w:rsid w:val="2CBD0E03"/>
    <w:rsid w:val="2CC73BE9"/>
    <w:rsid w:val="2CD1652C"/>
    <w:rsid w:val="2CD815A2"/>
    <w:rsid w:val="2CDF3FBE"/>
    <w:rsid w:val="2CEA1908"/>
    <w:rsid w:val="2CEC0032"/>
    <w:rsid w:val="2CF5288A"/>
    <w:rsid w:val="2CFE69D2"/>
    <w:rsid w:val="2CFF241A"/>
    <w:rsid w:val="2D061599"/>
    <w:rsid w:val="2D0E37C3"/>
    <w:rsid w:val="2D183C58"/>
    <w:rsid w:val="2D193221"/>
    <w:rsid w:val="2D1E6177"/>
    <w:rsid w:val="2D294F8F"/>
    <w:rsid w:val="2D2A596F"/>
    <w:rsid w:val="2D2B597B"/>
    <w:rsid w:val="2D3440FD"/>
    <w:rsid w:val="2D3B7E0E"/>
    <w:rsid w:val="2D3E16A3"/>
    <w:rsid w:val="2D461B74"/>
    <w:rsid w:val="2D4D2F2C"/>
    <w:rsid w:val="2D511821"/>
    <w:rsid w:val="2D5223EB"/>
    <w:rsid w:val="2D564E30"/>
    <w:rsid w:val="2D5C0D1B"/>
    <w:rsid w:val="2D5E3850"/>
    <w:rsid w:val="2D6076EF"/>
    <w:rsid w:val="2D6C6748"/>
    <w:rsid w:val="2D6E4BF1"/>
    <w:rsid w:val="2D754D9A"/>
    <w:rsid w:val="2D7C2F53"/>
    <w:rsid w:val="2D8072B1"/>
    <w:rsid w:val="2D925359"/>
    <w:rsid w:val="2D937D02"/>
    <w:rsid w:val="2D944BD6"/>
    <w:rsid w:val="2D963786"/>
    <w:rsid w:val="2D977B4B"/>
    <w:rsid w:val="2D9C022C"/>
    <w:rsid w:val="2D9D1E1E"/>
    <w:rsid w:val="2D9F626F"/>
    <w:rsid w:val="2DA61C47"/>
    <w:rsid w:val="2DA8500B"/>
    <w:rsid w:val="2DB92019"/>
    <w:rsid w:val="2DBE6E75"/>
    <w:rsid w:val="2DD0233F"/>
    <w:rsid w:val="2DD12122"/>
    <w:rsid w:val="2DD82B4F"/>
    <w:rsid w:val="2DDA3414"/>
    <w:rsid w:val="2DE039A6"/>
    <w:rsid w:val="2DE214E1"/>
    <w:rsid w:val="2DE70D8A"/>
    <w:rsid w:val="2DE90501"/>
    <w:rsid w:val="2DED01AC"/>
    <w:rsid w:val="2DF219D7"/>
    <w:rsid w:val="2DFA7320"/>
    <w:rsid w:val="2DFC2EDD"/>
    <w:rsid w:val="2E002903"/>
    <w:rsid w:val="2E066635"/>
    <w:rsid w:val="2E0C0A58"/>
    <w:rsid w:val="2E126772"/>
    <w:rsid w:val="2E143F9F"/>
    <w:rsid w:val="2E181CD2"/>
    <w:rsid w:val="2E1E3027"/>
    <w:rsid w:val="2E270AF7"/>
    <w:rsid w:val="2E294874"/>
    <w:rsid w:val="2E3124DC"/>
    <w:rsid w:val="2E3244A7"/>
    <w:rsid w:val="2E4623D3"/>
    <w:rsid w:val="2E4B0F8B"/>
    <w:rsid w:val="2E54103A"/>
    <w:rsid w:val="2E545140"/>
    <w:rsid w:val="2E5D55A9"/>
    <w:rsid w:val="2E690965"/>
    <w:rsid w:val="2E6C4221"/>
    <w:rsid w:val="2E6E7857"/>
    <w:rsid w:val="2E754941"/>
    <w:rsid w:val="2E755F20"/>
    <w:rsid w:val="2E7D28C8"/>
    <w:rsid w:val="2E7F3A97"/>
    <w:rsid w:val="2E8C1226"/>
    <w:rsid w:val="2E9912E2"/>
    <w:rsid w:val="2E9F2A05"/>
    <w:rsid w:val="2EB25DA0"/>
    <w:rsid w:val="2EB26859"/>
    <w:rsid w:val="2EC27BA3"/>
    <w:rsid w:val="2EC30F3D"/>
    <w:rsid w:val="2EC85297"/>
    <w:rsid w:val="2EC91C60"/>
    <w:rsid w:val="2EC9243D"/>
    <w:rsid w:val="2ECF3677"/>
    <w:rsid w:val="2ED070C1"/>
    <w:rsid w:val="2ED10A04"/>
    <w:rsid w:val="2ED5475A"/>
    <w:rsid w:val="2ED706C6"/>
    <w:rsid w:val="2ED873BC"/>
    <w:rsid w:val="2EDD0058"/>
    <w:rsid w:val="2EDD353A"/>
    <w:rsid w:val="2EEB6C73"/>
    <w:rsid w:val="2EF34F17"/>
    <w:rsid w:val="2F041003"/>
    <w:rsid w:val="2F0D4D6E"/>
    <w:rsid w:val="2F133281"/>
    <w:rsid w:val="2F13368C"/>
    <w:rsid w:val="2F1C3861"/>
    <w:rsid w:val="2F260912"/>
    <w:rsid w:val="2F311FE5"/>
    <w:rsid w:val="2F3722D5"/>
    <w:rsid w:val="2F3C0D92"/>
    <w:rsid w:val="2F4067A7"/>
    <w:rsid w:val="2F4160FB"/>
    <w:rsid w:val="2F476A96"/>
    <w:rsid w:val="2F492C32"/>
    <w:rsid w:val="2F4E2A18"/>
    <w:rsid w:val="2F566814"/>
    <w:rsid w:val="2F5C1741"/>
    <w:rsid w:val="2F5F3A5D"/>
    <w:rsid w:val="2F634991"/>
    <w:rsid w:val="2F83284A"/>
    <w:rsid w:val="2F840DAD"/>
    <w:rsid w:val="2F976FD6"/>
    <w:rsid w:val="2F992ECA"/>
    <w:rsid w:val="2FA71303"/>
    <w:rsid w:val="2FA80FFF"/>
    <w:rsid w:val="2FAB64C8"/>
    <w:rsid w:val="2FAC2EBE"/>
    <w:rsid w:val="2FAE4D3A"/>
    <w:rsid w:val="2FB269C4"/>
    <w:rsid w:val="2FB478A5"/>
    <w:rsid w:val="2FB8287E"/>
    <w:rsid w:val="2FB854AD"/>
    <w:rsid w:val="2FC5466F"/>
    <w:rsid w:val="2FC6740A"/>
    <w:rsid w:val="2FC745C0"/>
    <w:rsid w:val="2FC94013"/>
    <w:rsid w:val="2FCF1F2F"/>
    <w:rsid w:val="2FCF6875"/>
    <w:rsid w:val="2FD23059"/>
    <w:rsid w:val="2FD81B09"/>
    <w:rsid w:val="2FDB34F0"/>
    <w:rsid w:val="2FE364E6"/>
    <w:rsid w:val="2FE365A4"/>
    <w:rsid w:val="2FE5760F"/>
    <w:rsid w:val="2FEC79C3"/>
    <w:rsid w:val="2FF5425F"/>
    <w:rsid w:val="2FF72330"/>
    <w:rsid w:val="30057C07"/>
    <w:rsid w:val="30112512"/>
    <w:rsid w:val="301B1FC6"/>
    <w:rsid w:val="302A1EA4"/>
    <w:rsid w:val="30380180"/>
    <w:rsid w:val="30385E39"/>
    <w:rsid w:val="3039764D"/>
    <w:rsid w:val="303D07E1"/>
    <w:rsid w:val="30407403"/>
    <w:rsid w:val="305548B7"/>
    <w:rsid w:val="305659A3"/>
    <w:rsid w:val="305E398F"/>
    <w:rsid w:val="3063289A"/>
    <w:rsid w:val="30700329"/>
    <w:rsid w:val="30753CE2"/>
    <w:rsid w:val="307770D9"/>
    <w:rsid w:val="307A03D5"/>
    <w:rsid w:val="307D49BF"/>
    <w:rsid w:val="30826817"/>
    <w:rsid w:val="308E11FF"/>
    <w:rsid w:val="30931FC2"/>
    <w:rsid w:val="309C5E1C"/>
    <w:rsid w:val="30A13949"/>
    <w:rsid w:val="30A172AE"/>
    <w:rsid w:val="30A2041B"/>
    <w:rsid w:val="30B41FFE"/>
    <w:rsid w:val="30B5399B"/>
    <w:rsid w:val="30BF4AAA"/>
    <w:rsid w:val="30C42BD6"/>
    <w:rsid w:val="30C56C52"/>
    <w:rsid w:val="30C80EB6"/>
    <w:rsid w:val="30D26240"/>
    <w:rsid w:val="30D85F33"/>
    <w:rsid w:val="30DC4450"/>
    <w:rsid w:val="30E5374A"/>
    <w:rsid w:val="30E54394"/>
    <w:rsid w:val="30E83DEE"/>
    <w:rsid w:val="30EA1276"/>
    <w:rsid w:val="30ED07BC"/>
    <w:rsid w:val="30F74FB5"/>
    <w:rsid w:val="30F9156D"/>
    <w:rsid w:val="31061404"/>
    <w:rsid w:val="3108293F"/>
    <w:rsid w:val="310F1FEC"/>
    <w:rsid w:val="31125FBC"/>
    <w:rsid w:val="312335F2"/>
    <w:rsid w:val="312D618B"/>
    <w:rsid w:val="31331398"/>
    <w:rsid w:val="31371CBA"/>
    <w:rsid w:val="313C61FC"/>
    <w:rsid w:val="313E6343"/>
    <w:rsid w:val="313E67E5"/>
    <w:rsid w:val="313E6DC3"/>
    <w:rsid w:val="31497193"/>
    <w:rsid w:val="314A4CE8"/>
    <w:rsid w:val="314B3ECA"/>
    <w:rsid w:val="3152248F"/>
    <w:rsid w:val="315370F1"/>
    <w:rsid w:val="315A27E9"/>
    <w:rsid w:val="315E53C5"/>
    <w:rsid w:val="31617BC3"/>
    <w:rsid w:val="316311CC"/>
    <w:rsid w:val="316464FB"/>
    <w:rsid w:val="31650FFE"/>
    <w:rsid w:val="31660B66"/>
    <w:rsid w:val="31697BD4"/>
    <w:rsid w:val="317057B8"/>
    <w:rsid w:val="3174121A"/>
    <w:rsid w:val="317522FA"/>
    <w:rsid w:val="317B1FBA"/>
    <w:rsid w:val="31804DAB"/>
    <w:rsid w:val="3183633E"/>
    <w:rsid w:val="31861ABC"/>
    <w:rsid w:val="318A2F71"/>
    <w:rsid w:val="318A43E7"/>
    <w:rsid w:val="31915379"/>
    <w:rsid w:val="31A15666"/>
    <w:rsid w:val="31A9406C"/>
    <w:rsid w:val="31AB1D0D"/>
    <w:rsid w:val="31AC172B"/>
    <w:rsid w:val="31AF7784"/>
    <w:rsid w:val="31B76EAD"/>
    <w:rsid w:val="31BE2010"/>
    <w:rsid w:val="31C1652B"/>
    <w:rsid w:val="31C252D9"/>
    <w:rsid w:val="31CD32B8"/>
    <w:rsid w:val="31CF24F1"/>
    <w:rsid w:val="31D62973"/>
    <w:rsid w:val="31D71541"/>
    <w:rsid w:val="31DA376F"/>
    <w:rsid w:val="31DC2C72"/>
    <w:rsid w:val="31DD6E97"/>
    <w:rsid w:val="31DF0E13"/>
    <w:rsid w:val="31E409B7"/>
    <w:rsid w:val="31EB5760"/>
    <w:rsid w:val="31F274C3"/>
    <w:rsid w:val="31FA25AF"/>
    <w:rsid w:val="31FC0A0E"/>
    <w:rsid w:val="320534C9"/>
    <w:rsid w:val="321F077A"/>
    <w:rsid w:val="322E62BD"/>
    <w:rsid w:val="3232436C"/>
    <w:rsid w:val="323B0F15"/>
    <w:rsid w:val="32452CAD"/>
    <w:rsid w:val="32495D1D"/>
    <w:rsid w:val="324E25A2"/>
    <w:rsid w:val="324F09E9"/>
    <w:rsid w:val="3254169B"/>
    <w:rsid w:val="3257403B"/>
    <w:rsid w:val="32686126"/>
    <w:rsid w:val="326B669F"/>
    <w:rsid w:val="3275787D"/>
    <w:rsid w:val="32774BCD"/>
    <w:rsid w:val="32791CDC"/>
    <w:rsid w:val="32793A4D"/>
    <w:rsid w:val="327B1385"/>
    <w:rsid w:val="32970EB5"/>
    <w:rsid w:val="329904BA"/>
    <w:rsid w:val="329A499E"/>
    <w:rsid w:val="329F68CC"/>
    <w:rsid w:val="32AB1C0C"/>
    <w:rsid w:val="32AB3FC9"/>
    <w:rsid w:val="32B973A2"/>
    <w:rsid w:val="32BF01AD"/>
    <w:rsid w:val="32CB0BEF"/>
    <w:rsid w:val="32CF1BEE"/>
    <w:rsid w:val="32D44061"/>
    <w:rsid w:val="32D95674"/>
    <w:rsid w:val="32DC71AC"/>
    <w:rsid w:val="32E27FE6"/>
    <w:rsid w:val="32E66A70"/>
    <w:rsid w:val="32E71920"/>
    <w:rsid w:val="32E949B8"/>
    <w:rsid w:val="32EA2C79"/>
    <w:rsid w:val="32EF216D"/>
    <w:rsid w:val="32F04BB2"/>
    <w:rsid w:val="3301001F"/>
    <w:rsid w:val="33013D31"/>
    <w:rsid w:val="33190EFF"/>
    <w:rsid w:val="331B27A4"/>
    <w:rsid w:val="3323735A"/>
    <w:rsid w:val="332722EB"/>
    <w:rsid w:val="332754EE"/>
    <w:rsid w:val="332821A8"/>
    <w:rsid w:val="33283B95"/>
    <w:rsid w:val="332A1FF6"/>
    <w:rsid w:val="333277E5"/>
    <w:rsid w:val="333B466D"/>
    <w:rsid w:val="33475AC4"/>
    <w:rsid w:val="334A7287"/>
    <w:rsid w:val="335449B3"/>
    <w:rsid w:val="33594385"/>
    <w:rsid w:val="3365633D"/>
    <w:rsid w:val="33675FE5"/>
    <w:rsid w:val="336D561C"/>
    <w:rsid w:val="33717DB2"/>
    <w:rsid w:val="33791943"/>
    <w:rsid w:val="337A4A6A"/>
    <w:rsid w:val="337E0C54"/>
    <w:rsid w:val="337E0DBF"/>
    <w:rsid w:val="337F12B3"/>
    <w:rsid w:val="3384786F"/>
    <w:rsid w:val="33872C23"/>
    <w:rsid w:val="33875024"/>
    <w:rsid w:val="338A559D"/>
    <w:rsid w:val="338B1579"/>
    <w:rsid w:val="3393654D"/>
    <w:rsid w:val="33995962"/>
    <w:rsid w:val="339B097F"/>
    <w:rsid w:val="339B3D52"/>
    <w:rsid w:val="339D78F3"/>
    <w:rsid w:val="33A07882"/>
    <w:rsid w:val="33A20150"/>
    <w:rsid w:val="33AA2D95"/>
    <w:rsid w:val="33AE2D8A"/>
    <w:rsid w:val="33B04400"/>
    <w:rsid w:val="33B350DC"/>
    <w:rsid w:val="33B423C6"/>
    <w:rsid w:val="33B803C1"/>
    <w:rsid w:val="33BA1D22"/>
    <w:rsid w:val="33BA4EE8"/>
    <w:rsid w:val="33CC076B"/>
    <w:rsid w:val="33D25869"/>
    <w:rsid w:val="33D6052A"/>
    <w:rsid w:val="33D63F3E"/>
    <w:rsid w:val="33DF154F"/>
    <w:rsid w:val="33E85B91"/>
    <w:rsid w:val="33F07229"/>
    <w:rsid w:val="3401171A"/>
    <w:rsid w:val="34015391"/>
    <w:rsid w:val="34041D90"/>
    <w:rsid w:val="3407348B"/>
    <w:rsid w:val="3414501A"/>
    <w:rsid w:val="341865CC"/>
    <w:rsid w:val="34200008"/>
    <w:rsid w:val="34204516"/>
    <w:rsid w:val="342658FF"/>
    <w:rsid w:val="342E39F2"/>
    <w:rsid w:val="344D548F"/>
    <w:rsid w:val="344E431D"/>
    <w:rsid w:val="344F6672"/>
    <w:rsid w:val="345778F5"/>
    <w:rsid w:val="34587577"/>
    <w:rsid w:val="346F1F01"/>
    <w:rsid w:val="347B44F1"/>
    <w:rsid w:val="347C02CA"/>
    <w:rsid w:val="34867B77"/>
    <w:rsid w:val="348E24A8"/>
    <w:rsid w:val="34927A4B"/>
    <w:rsid w:val="34A01B6E"/>
    <w:rsid w:val="34B57D6E"/>
    <w:rsid w:val="34BB17AB"/>
    <w:rsid w:val="34BF6036"/>
    <w:rsid w:val="34CE1B77"/>
    <w:rsid w:val="34D01B3F"/>
    <w:rsid w:val="34DF39AA"/>
    <w:rsid w:val="34E0789C"/>
    <w:rsid w:val="34E26F6E"/>
    <w:rsid w:val="34EF1FA2"/>
    <w:rsid w:val="34F471DE"/>
    <w:rsid w:val="34FB431A"/>
    <w:rsid w:val="34FD3074"/>
    <w:rsid w:val="34FE526B"/>
    <w:rsid w:val="35002050"/>
    <w:rsid w:val="350408BD"/>
    <w:rsid w:val="350A5F7E"/>
    <w:rsid w:val="350C0B13"/>
    <w:rsid w:val="3510469D"/>
    <w:rsid w:val="35183D86"/>
    <w:rsid w:val="35196CF0"/>
    <w:rsid w:val="35197698"/>
    <w:rsid w:val="35235D3A"/>
    <w:rsid w:val="35276D90"/>
    <w:rsid w:val="352A6DFD"/>
    <w:rsid w:val="352C7499"/>
    <w:rsid w:val="352F18D6"/>
    <w:rsid w:val="353554CC"/>
    <w:rsid w:val="35364492"/>
    <w:rsid w:val="35372B3A"/>
    <w:rsid w:val="35385AF9"/>
    <w:rsid w:val="353B7A83"/>
    <w:rsid w:val="353C47A2"/>
    <w:rsid w:val="353D7E4F"/>
    <w:rsid w:val="353E699E"/>
    <w:rsid w:val="354315B2"/>
    <w:rsid w:val="354925FA"/>
    <w:rsid w:val="35503D27"/>
    <w:rsid w:val="35511B5F"/>
    <w:rsid w:val="355B54BA"/>
    <w:rsid w:val="356D5C58"/>
    <w:rsid w:val="35795919"/>
    <w:rsid w:val="357E3057"/>
    <w:rsid w:val="35814BDB"/>
    <w:rsid w:val="3585626B"/>
    <w:rsid w:val="358710A9"/>
    <w:rsid w:val="35905EBD"/>
    <w:rsid w:val="35906F28"/>
    <w:rsid w:val="35A602C7"/>
    <w:rsid w:val="35A96A51"/>
    <w:rsid w:val="35AB4245"/>
    <w:rsid w:val="35C02F69"/>
    <w:rsid w:val="35C76383"/>
    <w:rsid w:val="35CD569D"/>
    <w:rsid w:val="35CD5DC8"/>
    <w:rsid w:val="35D17246"/>
    <w:rsid w:val="35E03983"/>
    <w:rsid w:val="35E378D8"/>
    <w:rsid w:val="35E94C7C"/>
    <w:rsid w:val="35EA0225"/>
    <w:rsid w:val="35EA369A"/>
    <w:rsid w:val="35EB1A7A"/>
    <w:rsid w:val="35EF0324"/>
    <w:rsid w:val="360052B1"/>
    <w:rsid w:val="360A6340"/>
    <w:rsid w:val="36120D74"/>
    <w:rsid w:val="36143429"/>
    <w:rsid w:val="361E4AE3"/>
    <w:rsid w:val="3622070B"/>
    <w:rsid w:val="36251F63"/>
    <w:rsid w:val="36263CDA"/>
    <w:rsid w:val="36352A4C"/>
    <w:rsid w:val="363564B1"/>
    <w:rsid w:val="363A6A6D"/>
    <w:rsid w:val="363B2B07"/>
    <w:rsid w:val="364077B3"/>
    <w:rsid w:val="364C4233"/>
    <w:rsid w:val="365A6003"/>
    <w:rsid w:val="365D62BA"/>
    <w:rsid w:val="36603788"/>
    <w:rsid w:val="36621F84"/>
    <w:rsid w:val="36645AB4"/>
    <w:rsid w:val="36797AB2"/>
    <w:rsid w:val="368547F0"/>
    <w:rsid w:val="368C57C9"/>
    <w:rsid w:val="36980D45"/>
    <w:rsid w:val="36990736"/>
    <w:rsid w:val="369D3087"/>
    <w:rsid w:val="369F47BC"/>
    <w:rsid w:val="36A1288D"/>
    <w:rsid w:val="36A87D08"/>
    <w:rsid w:val="36AB2228"/>
    <w:rsid w:val="36C23E4F"/>
    <w:rsid w:val="36D16564"/>
    <w:rsid w:val="36E900A1"/>
    <w:rsid w:val="36EA565F"/>
    <w:rsid w:val="36EA6B97"/>
    <w:rsid w:val="36F262F0"/>
    <w:rsid w:val="36F562F4"/>
    <w:rsid w:val="36FC0948"/>
    <w:rsid w:val="36FE4544"/>
    <w:rsid w:val="37067706"/>
    <w:rsid w:val="3714538F"/>
    <w:rsid w:val="371A55F1"/>
    <w:rsid w:val="372063E1"/>
    <w:rsid w:val="37246282"/>
    <w:rsid w:val="372F6969"/>
    <w:rsid w:val="373A2E7C"/>
    <w:rsid w:val="37474264"/>
    <w:rsid w:val="374A5A56"/>
    <w:rsid w:val="374C3DDF"/>
    <w:rsid w:val="374E23B6"/>
    <w:rsid w:val="375566E7"/>
    <w:rsid w:val="37571B75"/>
    <w:rsid w:val="37587117"/>
    <w:rsid w:val="37622BBB"/>
    <w:rsid w:val="37645F6C"/>
    <w:rsid w:val="37686F0E"/>
    <w:rsid w:val="376960CE"/>
    <w:rsid w:val="376B6847"/>
    <w:rsid w:val="37705400"/>
    <w:rsid w:val="37710C5C"/>
    <w:rsid w:val="37761109"/>
    <w:rsid w:val="377C53E5"/>
    <w:rsid w:val="37817235"/>
    <w:rsid w:val="37824CC9"/>
    <w:rsid w:val="37880558"/>
    <w:rsid w:val="379906A0"/>
    <w:rsid w:val="37994A5D"/>
    <w:rsid w:val="379D59F9"/>
    <w:rsid w:val="379D6B42"/>
    <w:rsid w:val="37A020B2"/>
    <w:rsid w:val="37A320AC"/>
    <w:rsid w:val="37A4661F"/>
    <w:rsid w:val="37A518CA"/>
    <w:rsid w:val="37A54FE6"/>
    <w:rsid w:val="37A749CD"/>
    <w:rsid w:val="37A80E7B"/>
    <w:rsid w:val="37AE459E"/>
    <w:rsid w:val="37B55151"/>
    <w:rsid w:val="37BA184B"/>
    <w:rsid w:val="37BE1262"/>
    <w:rsid w:val="37BF3B7E"/>
    <w:rsid w:val="37C52A31"/>
    <w:rsid w:val="37CA7F1A"/>
    <w:rsid w:val="37CD00CD"/>
    <w:rsid w:val="37DC5CE7"/>
    <w:rsid w:val="37E230B1"/>
    <w:rsid w:val="37ED32D7"/>
    <w:rsid w:val="37EE567F"/>
    <w:rsid w:val="37F54AB8"/>
    <w:rsid w:val="37F77FAC"/>
    <w:rsid w:val="37F935EB"/>
    <w:rsid w:val="37F95798"/>
    <w:rsid w:val="380F6510"/>
    <w:rsid w:val="38115B53"/>
    <w:rsid w:val="38193A9C"/>
    <w:rsid w:val="381978AC"/>
    <w:rsid w:val="382553D0"/>
    <w:rsid w:val="38262340"/>
    <w:rsid w:val="3826686F"/>
    <w:rsid w:val="38311398"/>
    <w:rsid w:val="383154CD"/>
    <w:rsid w:val="383416DD"/>
    <w:rsid w:val="38372C86"/>
    <w:rsid w:val="38444E81"/>
    <w:rsid w:val="38446ADE"/>
    <w:rsid w:val="384D11B1"/>
    <w:rsid w:val="384E6830"/>
    <w:rsid w:val="38502670"/>
    <w:rsid w:val="38526532"/>
    <w:rsid w:val="38527054"/>
    <w:rsid w:val="38560707"/>
    <w:rsid w:val="385A729A"/>
    <w:rsid w:val="385F60B7"/>
    <w:rsid w:val="385F6517"/>
    <w:rsid w:val="38605FE6"/>
    <w:rsid w:val="38695184"/>
    <w:rsid w:val="38717E1C"/>
    <w:rsid w:val="38790CB6"/>
    <w:rsid w:val="387D3108"/>
    <w:rsid w:val="387D3F15"/>
    <w:rsid w:val="387E5402"/>
    <w:rsid w:val="388263D7"/>
    <w:rsid w:val="38890244"/>
    <w:rsid w:val="388F6879"/>
    <w:rsid w:val="38925D2A"/>
    <w:rsid w:val="38953B82"/>
    <w:rsid w:val="389A655A"/>
    <w:rsid w:val="389B484A"/>
    <w:rsid w:val="389D5847"/>
    <w:rsid w:val="389D6A55"/>
    <w:rsid w:val="389F62A1"/>
    <w:rsid w:val="38A10FDA"/>
    <w:rsid w:val="38A272B7"/>
    <w:rsid w:val="38A80B8B"/>
    <w:rsid w:val="38B3641B"/>
    <w:rsid w:val="38B73E50"/>
    <w:rsid w:val="38B74932"/>
    <w:rsid w:val="38B913DA"/>
    <w:rsid w:val="38BD2930"/>
    <w:rsid w:val="38BD3145"/>
    <w:rsid w:val="38BE7B20"/>
    <w:rsid w:val="38C00AD8"/>
    <w:rsid w:val="38C12DD0"/>
    <w:rsid w:val="38C2030E"/>
    <w:rsid w:val="38C36B9F"/>
    <w:rsid w:val="38D1106A"/>
    <w:rsid w:val="38D30666"/>
    <w:rsid w:val="38DA3B95"/>
    <w:rsid w:val="38E01980"/>
    <w:rsid w:val="38E51DB3"/>
    <w:rsid w:val="38E665A6"/>
    <w:rsid w:val="38ED7186"/>
    <w:rsid w:val="38F33AB2"/>
    <w:rsid w:val="38F72466"/>
    <w:rsid w:val="390E5E3E"/>
    <w:rsid w:val="391135FE"/>
    <w:rsid w:val="39121F38"/>
    <w:rsid w:val="3914082C"/>
    <w:rsid w:val="39157C15"/>
    <w:rsid w:val="39165869"/>
    <w:rsid w:val="391B6207"/>
    <w:rsid w:val="391E006F"/>
    <w:rsid w:val="39244825"/>
    <w:rsid w:val="39350DAC"/>
    <w:rsid w:val="393804B8"/>
    <w:rsid w:val="39483E41"/>
    <w:rsid w:val="39536FFE"/>
    <w:rsid w:val="39662DAF"/>
    <w:rsid w:val="396853E6"/>
    <w:rsid w:val="396C07E9"/>
    <w:rsid w:val="396D0E20"/>
    <w:rsid w:val="39730E29"/>
    <w:rsid w:val="397A40A9"/>
    <w:rsid w:val="3987656C"/>
    <w:rsid w:val="39893A6B"/>
    <w:rsid w:val="398B7BDA"/>
    <w:rsid w:val="398C635D"/>
    <w:rsid w:val="398E29A0"/>
    <w:rsid w:val="399448A1"/>
    <w:rsid w:val="39963D9E"/>
    <w:rsid w:val="39965EC8"/>
    <w:rsid w:val="39A07410"/>
    <w:rsid w:val="39A30A0C"/>
    <w:rsid w:val="39AA1E8C"/>
    <w:rsid w:val="39AC2A23"/>
    <w:rsid w:val="39B90DFB"/>
    <w:rsid w:val="39C13E43"/>
    <w:rsid w:val="39C41ECE"/>
    <w:rsid w:val="39C8017A"/>
    <w:rsid w:val="39C94AE5"/>
    <w:rsid w:val="39CC153A"/>
    <w:rsid w:val="39CF0249"/>
    <w:rsid w:val="39D4213E"/>
    <w:rsid w:val="39D85E06"/>
    <w:rsid w:val="39DA4790"/>
    <w:rsid w:val="39DF2D91"/>
    <w:rsid w:val="39E43838"/>
    <w:rsid w:val="39EC1419"/>
    <w:rsid w:val="39FA4831"/>
    <w:rsid w:val="3A082049"/>
    <w:rsid w:val="3A087067"/>
    <w:rsid w:val="3A0D3117"/>
    <w:rsid w:val="3A0D60D4"/>
    <w:rsid w:val="3A0E15D8"/>
    <w:rsid w:val="3A0F3FFB"/>
    <w:rsid w:val="3A153539"/>
    <w:rsid w:val="3A1B51BB"/>
    <w:rsid w:val="3A1D71CA"/>
    <w:rsid w:val="3A22657D"/>
    <w:rsid w:val="3A246497"/>
    <w:rsid w:val="3A2C74E7"/>
    <w:rsid w:val="3A2C7DB0"/>
    <w:rsid w:val="3A2E27D6"/>
    <w:rsid w:val="3A2E45C4"/>
    <w:rsid w:val="3A4334B7"/>
    <w:rsid w:val="3A59012C"/>
    <w:rsid w:val="3A5A680F"/>
    <w:rsid w:val="3A5D0CDF"/>
    <w:rsid w:val="3A5F6741"/>
    <w:rsid w:val="3A600366"/>
    <w:rsid w:val="3A640CBE"/>
    <w:rsid w:val="3A64471A"/>
    <w:rsid w:val="3A703F52"/>
    <w:rsid w:val="3A706422"/>
    <w:rsid w:val="3A757080"/>
    <w:rsid w:val="3A7911CF"/>
    <w:rsid w:val="3A7C7196"/>
    <w:rsid w:val="3A8368E6"/>
    <w:rsid w:val="3A847D47"/>
    <w:rsid w:val="3A86186F"/>
    <w:rsid w:val="3A925F52"/>
    <w:rsid w:val="3A9515D1"/>
    <w:rsid w:val="3A97015D"/>
    <w:rsid w:val="3A9E02E4"/>
    <w:rsid w:val="3A9E1D58"/>
    <w:rsid w:val="3A9F6A60"/>
    <w:rsid w:val="3AAB6118"/>
    <w:rsid w:val="3AAE2254"/>
    <w:rsid w:val="3AC172BD"/>
    <w:rsid w:val="3AC3658E"/>
    <w:rsid w:val="3AC36DDB"/>
    <w:rsid w:val="3AC72970"/>
    <w:rsid w:val="3ACC7015"/>
    <w:rsid w:val="3ACD6C9C"/>
    <w:rsid w:val="3ACE2E05"/>
    <w:rsid w:val="3AD468E7"/>
    <w:rsid w:val="3AD50808"/>
    <w:rsid w:val="3AE00D6A"/>
    <w:rsid w:val="3AE134B1"/>
    <w:rsid w:val="3AE173AD"/>
    <w:rsid w:val="3AE31C6C"/>
    <w:rsid w:val="3AE424F5"/>
    <w:rsid w:val="3AF0513C"/>
    <w:rsid w:val="3AF57836"/>
    <w:rsid w:val="3B02746C"/>
    <w:rsid w:val="3B036874"/>
    <w:rsid w:val="3B105A75"/>
    <w:rsid w:val="3B137981"/>
    <w:rsid w:val="3B21234F"/>
    <w:rsid w:val="3B2525DB"/>
    <w:rsid w:val="3B2A2866"/>
    <w:rsid w:val="3B2F2EB3"/>
    <w:rsid w:val="3B360C15"/>
    <w:rsid w:val="3B3A7755"/>
    <w:rsid w:val="3B3D2D50"/>
    <w:rsid w:val="3B433519"/>
    <w:rsid w:val="3B463245"/>
    <w:rsid w:val="3B4824B0"/>
    <w:rsid w:val="3B5753CB"/>
    <w:rsid w:val="3B5B67E4"/>
    <w:rsid w:val="3B5D1CF8"/>
    <w:rsid w:val="3B6026FA"/>
    <w:rsid w:val="3B603AD3"/>
    <w:rsid w:val="3B651FE2"/>
    <w:rsid w:val="3B6C0B09"/>
    <w:rsid w:val="3B6E4E51"/>
    <w:rsid w:val="3B6F1F82"/>
    <w:rsid w:val="3B703729"/>
    <w:rsid w:val="3B7C32E3"/>
    <w:rsid w:val="3B7D17E7"/>
    <w:rsid w:val="3B814063"/>
    <w:rsid w:val="3B8202B1"/>
    <w:rsid w:val="3B8C2868"/>
    <w:rsid w:val="3B8C6154"/>
    <w:rsid w:val="3B8D745E"/>
    <w:rsid w:val="3B9C6E10"/>
    <w:rsid w:val="3B9D3B5E"/>
    <w:rsid w:val="3B9D5AE6"/>
    <w:rsid w:val="3B9F5DE7"/>
    <w:rsid w:val="3BAC02C4"/>
    <w:rsid w:val="3BB066F3"/>
    <w:rsid w:val="3BB10AE6"/>
    <w:rsid w:val="3BB53006"/>
    <w:rsid w:val="3BBE0B12"/>
    <w:rsid w:val="3BC10112"/>
    <w:rsid w:val="3BCB0D28"/>
    <w:rsid w:val="3BCD06B9"/>
    <w:rsid w:val="3BD0140D"/>
    <w:rsid w:val="3BD04786"/>
    <w:rsid w:val="3BD44BC0"/>
    <w:rsid w:val="3BD44E3C"/>
    <w:rsid w:val="3BDD4B2E"/>
    <w:rsid w:val="3BE23A36"/>
    <w:rsid w:val="3BE5401F"/>
    <w:rsid w:val="3BEF3A5C"/>
    <w:rsid w:val="3BF85FEB"/>
    <w:rsid w:val="3C087874"/>
    <w:rsid w:val="3C0B6B23"/>
    <w:rsid w:val="3C110989"/>
    <w:rsid w:val="3C406337"/>
    <w:rsid w:val="3C65465A"/>
    <w:rsid w:val="3C784B77"/>
    <w:rsid w:val="3C7E6D99"/>
    <w:rsid w:val="3C815D5F"/>
    <w:rsid w:val="3C820DEA"/>
    <w:rsid w:val="3C876288"/>
    <w:rsid w:val="3C8F06FD"/>
    <w:rsid w:val="3C8F2148"/>
    <w:rsid w:val="3C937CEC"/>
    <w:rsid w:val="3CA07408"/>
    <w:rsid w:val="3CA525A4"/>
    <w:rsid w:val="3CA54276"/>
    <w:rsid w:val="3CA56147"/>
    <w:rsid w:val="3CB854AF"/>
    <w:rsid w:val="3CB905F0"/>
    <w:rsid w:val="3CC636CF"/>
    <w:rsid w:val="3CC80935"/>
    <w:rsid w:val="3CCB78BA"/>
    <w:rsid w:val="3CCC171A"/>
    <w:rsid w:val="3CCE67ED"/>
    <w:rsid w:val="3CD47ED8"/>
    <w:rsid w:val="3CF5506A"/>
    <w:rsid w:val="3CFF1792"/>
    <w:rsid w:val="3D0426E1"/>
    <w:rsid w:val="3D117AC0"/>
    <w:rsid w:val="3D126BBC"/>
    <w:rsid w:val="3D1567D7"/>
    <w:rsid w:val="3D1859EF"/>
    <w:rsid w:val="3D1C50CB"/>
    <w:rsid w:val="3D243760"/>
    <w:rsid w:val="3D3574EC"/>
    <w:rsid w:val="3D392605"/>
    <w:rsid w:val="3D3F0627"/>
    <w:rsid w:val="3D44378F"/>
    <w:rsid w:val="3D4A50F0"/>
    <w:rsid w:val="3D4C1BE5"/>
    <w:rsid w:val="3D536014"/>
    <w:rsid w:val="3D543A82"/>
    <w:rsid w:val="3D54450C"/>
    <w:rsid w:val="3D5707FA"/>
    <w:rsid w:val="3D662038"/>
    <w:rsid w:val="3D664FC9"/>
    <w:rsid w:val="3D67779B"/>
    <w:rsid w:val="3D690AD7"/>
    <w:rsid w:val="3D6A6980"/>
    <w:rsid w:val="3D6B1600"/>
    <w:rsid w:val="3D7934FA"/>
    <w:rsid w:val="3D7B18A1"/>
    <w:rsid w:val="3D802B48"/>
    <w:rsid w:val="3D947822"/>
    <w:rsid w:val="3D9E4E0A"/>
    <w:rsid w:val="3DA004AB"/>
    <w:rsid w:val="3DA21546"/>
    <w:rsid w:val="3DA270CE"/>
    <w:rsid w:val="3DA474D7"/>
    <w:rsid w:val="3DB04E32"/>
    <w:rsid w:val="3DB466FA"/>
    <w:rsid w:val="3DB6127B"/>
    <w:rsid w:val="3DB95296"/>
    <w:rsid w:val="3DBB6182"/>
    <w:rsid w:val="3DC111ED"/>
    <w:rsid w:val="3DD34B4D"/>
    <w:rsid w:val="3DD610A7"/>
    <w:rsid w:val="3DEE6027"/>
    <w:rsid w:val="3DF052C2"/>
    <w:rsid w:val="3DF0600F"/>
    <w:rsid w:val="3DFD17CB"/>
    <w:rsid w:val="3E020F26"/>
    <w:rsid w:val="3E0A51E4"/>
    <w:rsid w:val="3E0C0A11"/>
    <w:rsid w:val="3E0C4910"/>
    <w:rsid w:val="3E155703"/>
    <w:rsid w:val="3E1D1D46"/>
    <w:rsid w:val="3E1F1D14"/>
    <w:rsid w:val="3E296F8A"/>
    <w:rsid w:val="3E360C42"/>
    <w:rsid w:val="3E425609"/>
    <w:rsid w:val="3E4901AC"/>
    <w:rsid w:val="3E4A5C4A"/>
    <w:rsid w:val="3E4F79B6"/>
    <w:rsid w:val="3E5126A6"/>
    <w:rsid w:val="3E5153D5"/>
    <w:rsid w:val="3E5A731E"/>
    <w:rsid w:val="3E6354BA"/>
    <w:rsid w:val="3E662637"/>
    <w:rsid w:val="3E667866"/>
    <w:rsid w:val="3E6821A8"/>
    <w:rsid w:val="3E6A245E"/>
    <w:rsid w:val="3E6E05CF"/>
    <w:rsid w:val="3E6E6AC5"/>
    <w:rsid w:val="3E790781"/>
    <w:rsid w:val="3E7A7E71"/>
    <w:rsid w:val="3E7D2420"/>
    <w:rsid w:val="3E7F14B6"/>
    <w:rsid w:val="3E8243C5"/>
    <w:rsid w:val="3E866F6D"/>
    <w:rsid w:val="3E886C73"/>
    <w:rsid w:val="3E904E02"/>
    <w:rsid w:val="3E957ABA"/>
    <w:rsid w:val="3EB11068"/>
    <w:rsid w:val="3EB14E1E"/>
    <w:rsid w:val="3EB22D23"/>
    <w:rsid w:val="3EB30A00"/>
    <w:rsid w:val="3EBA36CD"/>
    <w:rsid w:val="3EBE576E"/>
    <w:rsid w:val="3EC17197"/>
    <w:rsid w:val="3EC43FD2"/>
    <w:rsid w:val="3ECF1599"/>
    <w:rsid w:val="3ECF1C4E"/>
    <w:rsid w:val="3ED11DD2"/>
    <w:rsid w:val="3ED34331"/>
    <w:rsid w:val="3ED90C05"/>
    <w:rsid w:val="3EDF3E59"/>
    <w:rsid w:val="3EE53721"/>
    <w:rsid w:val="3EE62E96"/>
    <w:rsid w:val="3EEC12F4"/>
    <w:rsid w:val="3EEF65C3"/>
    <w:rsid w:val="3EF51336"/>
    <w:rsid w:val="3EFA15D7"/>
    <w:rsid w:val="3F065BC6"/>
    <w:rsid w:val="3F0B79F9"/>
    <w:rsid w:val="3F0D17E4"/>
    <w:rsid w:val="3F150D7F"/>
    <w:rsid w:val="3F16118A"/>
    <w:rsid w:val="3F183DB0"/>
    <w:rsid w:val="3F187A17"/>
    <w:rsid w:val="3F1D480D"/>
    <w:rsid w:val="3F303B7D"/>
    <w:rsid w:val="3F3242F7"/>
    <w:rsid w:val="3F3568F4"/>
    <w:rsid w:val="3F372292"/>
    <w:rsid w:val="3F3D4544"/>
    <w:rsid w:val="3F4F39B7"/>
    <w:rsid w:val="3F536DD2"/>
    <w:rsid w:val="3F56409D"/>
    <w:rsid w:val="3F5D576F"/>
    <w:rsid w:val="3F641921"/>
    <w:rsid w:val="3F672853"/>
    <w:rsid w:val="3F672DF3"/>
    <w:rsid w:val="3F6F1B40"/>
    <w:rsid w:val="3F7430F2"/>
    <w:rsid w:val="3F85700A"/>
    <w:rsid w:val="3F8E6A5E"/>
    <w:rsid w:val="3F9243E5"/>
    <w:rsid w:val="3FA32AA5"/>
    <w:rsid w:val="3FA3687C"/>
    <w:rsid w:val="3FA91D8E"/>
    <w:rsid w:val="3FAA747E"/>
    <w:rsid w:val="3FAB449E"/>
    <w:rsid w:val="3FB14153"/>
    <w:rsid w:val="3FB81656"/>
    <w:rsid w:val="3FC44780"/>
    <w:rsid w:val="3FDA10F1"/>
    <w:rsid w:val="3FDA7B9E"/>
    <w:rsid w:val="3FE62971"/>
    <w:rsid w:val="3FF26370"/>
    <w:rsid w:val="3FF405FD"/>
    <w:rsid w:val="3FF410AF"/>
    <w:rsid w:val="3FFB3A93"/>
    <w:rsid w:val="400A43F0"/>
    <w:rsid w:val="400D1DCC"/>
    <w:rsid w:val="40142334"/>
    <w:rsid w:val="40252C37"/>
    <w:rsid w:val="402A490F"/>
    <w:rsid w:val="40435D31"/>
    <w:rsid w:val="4049769A"/>
    <w:rsid w:val="404C3770"/>
    <w:rsid w:val="40551FB7"/>
    <w:rsid w:val="40556530"/>
    <w:rsid w:val="40597505"/>
    <w:rsid w:val="405B044B"/>
    <w:rsid w:val="40607E69"/>
    <w:rsid w:val="406406BB"/>
    <w:rsid w:val="406466D7"/>
    <w:rsid w:val="40685E88"/>
    <w:rsid w:val="406944F6"/>
    <w:rsid w:val="406D13FB"/>
    <w:rsid w:val="40734AF0"/>
    <w:rsid w:val="40741EFD"/>
    <w:rsid w:val="4077215F"/>
    <w:rsid w:val="40827EDD"/>
    <w:rsid w:val="40844C57"/>
    <w:rsid w:val="408C5472"/>
    <w:rsid w:val="408E430B"/>
    <w:rsid w:val="409E6664"/>
    <w:rsid w:val="40A155E6"/>
    <w:rsid w:val="40A3695C"/>
    <w:rsid w:val="40A82082"/>
    <w:rsid w:val="40A87679"/>
    <w:rsid w:val="40AA1CBE"/>
    <w:rsid w:val="40AA6858"/>
    <w:rsid w:val="40B86887"/>
    <w:rsid w:val="40C14F08"/>
    <w:rsid w:val="40C20EFA"/>
    <w:rsid w:val="40C70177"/>
    <w:rsid w:val="40CB426D"/>
    <w:rsid w:val="40CC3EF8"/>
    <w:rsid w:val="40CC7E0C"/>
    <w:rsid w:val="40CD7D32"/>
    <w:rsid w:val="40D62182"/>
    <w:rsid w:val="40DF69D6"/>
    <w:rsid w:val="40E239D9"/>
    <w:rsid w:val="40E869F3"/>
    <w:rsid w:val="40FC3E29"/>
    <w:rsid w:val="4101629D"/>
    <w:rsid w:val="41025797"/>
    <w:rsid w:val="410829EE"/>
    <w:rsid w:val="410E04D7"/>
    <w:rsid w:val="411808D6"/>
    <w:rsid w:val="411900EA"/>
    <w:rsid w:val="41197D64"/>
    <w:rsid w:val="411D598C"/>
    <w:rsid w:val="4121519B"/>
    <w:rsid w:val="41382436"/>
    <w:rsid w:val="41384096"/>
    <w:rsid w:val="41393261"/>
    <w:rsid w:val="41394C43"/>
    <w:rsid w:val="413A3AAE"/>
    <w:rsid w:val="413A50E8"/>
    <w:rsid w:val="413C1CD0"/>
    <w:rsid w:val="413E3FAA"/>
    <w:rsid w:val="41400BED"/>
    <w:rsid w:val="41463ECD"/>
    <w:rsid w:val="415236C3"/>
    <w:rsid w:val="415E024B"/>
    <w:rsid w:val="415F1232"/>
    <w:rsid w:val="41607DC8"/>
    <w:rsid w:val="416938F2"/>
    <w:rsid w:val="41724958"/>
    <w:rsid w:val="41790474"/>
    <w:rsid w:val="417B061B"/>
    <w:rsid w:val="417B5826"/>
    <w:rsid w:val="417C189D"/>
    <w:rsid w:val="41800BDB"/>
    <w:rsid w:val="418E62D3"/>
    <w:rsid w:val="41902FEB"/>
    <w:rsid w:val="4192524E"/>
    <w:rsid w:val="41961A18"/>
    <w:rsid w:val="419833D1"/>
    <w:rsid w:val="419F1829"/>
    <w:rsid w:val="41A70C20"/>
    <w:rsid w:val="41BD4F9E"/>
    <w:rsid w:val="41BE25BF"/>
    <w:rsid w:val="41C37E95"/>
    <w:rsid w:val="41C510DE"/>
    <w:rsid w:val="41C66480"/>
    <w:rsid w:val="41C76A75"/>
    <w:rsid w:val="41CB5A5F"/>
    <w:rsid w:val="41D47F05"/>
    <w:rsid w:val="41DC3A1F"/>
    <w:rsid w:val="41E27502"/>
    <w:rsid w:val="41E82B36"/>
    <w:rsid w:val="41EA4B7F"/>
    <w:rsid w:val="41EF06CC"/>
    <w:rsid w:val="41F65A8F"/>
    <w:rsid w:val="41FB4131"/>
    <w:rsid w:val="42043DBD"/>
    <w:rsid w:val="42044E8C"/>
    <w:rsid w:val="420825DB"/>
    <w:rsid w:val="4211020F"/>
    <w:rsid w:val="42282A47"/>
    <w:rsid w:val="422B4ACC"/>
    <w:rsid w:val="423908B2"/>
    <w:rsid w:val="423F12B4"/>
    <w:rsid w:val="423F2EAE"/>
    <w:rsid w:val="4242268F"/>
    <w:rsid w:val="42466673"/>
    <w:rsid w:val="424C086A"/>
    <w:rsid w:val="424C3C9E"/>
    <w:rsid w:val="424D37D3"/>
    <w:rsid w:val="42524934"/>
    <w:rsid w:val="4256223F"/>
    <w:rsid w:val="425A322A"/>
    <w:rsid w:val="425A4166"/>
    <w:rsid w:val="425D6CF3"/>
    <w:rsid w:val="426D7D2D"/>
    <w:rsid w:val="42700B25"/>
    <w:rsid w:val="4271011F"/>
    <w:rsid w:val="427515C7"/>
    <w:rsid w:val="427D3333"/>
    <w:rsid w:val="428077DD"/>
    <w:rsid w:val="428E163C"/>
    <w:rsid w:val="42916FFD"/>
    <w:rsid w:val="429326E6"/>
    <w:rsid w:val="429D25D4"/>
    <w:rsid w:val="42A11461"/>
    <w:rsid w:val="42A2011F"/>
    <w:rsid w:val="42A65BBE"/>
    <w:rsid w:val="42AC35F9"/>
    <w:rsid w:val="42AC51AD"/>
    <w:rsid w:val="42B27A00"/>
    <w:rsid w:val="42B755D6"/>
    <w:rsid w:val="42C169DE"/>
    <w:rsid w:val="42C574B9"/>
    <w:rsid w:val="42DA7926"/>
    <w:rsid w:val="42DE22DA"/>
    <w:rsid w:val="42DE6ED4"/>
    <w:rsid w:val="42DF4419"/>
    <w:rsid w:val="42E337FF"/>
    <w:rsid w:val="42E36B1E"/>
    <w:rsid w:val="42F4414D"/>
    <w:rsid w:val="42F87EFD"/>
    <w:rsid w:val="42FD4A18"/>
    <w:rsid w:val="430041CB"/>
    <w:rsid w:val="43077E2F"/>
    <w:rsid w:val="430D1820"/>
    <w:rsid w:val="430F05F8"/>
    <w:rsid w:val="430F0D37"/>
    <w:rsid w:val="43137833"/>
    <w:rsid w:val="43180EA6"/>
    <w:rsid w:val="43242E2E"/>
    <w:rsid w:val="433056B9"/>
    <w:rsid w:val="433364B4"/>
    <w:rsid w:val="433944A5"/>
    <w:rsid w:val="433A64DF"/>
    <w:rsid w:val="433C30FD"/>
    <w:rsid w:val="43465E16"/>
    <w:rsid w:val="434875E3"/>
    <w:rsid w:val="434B016E"/>
    <w:rsid w:val="434E181A"/>
    <w:rsid w:val="43506E03"/>
    <w:rsid w:val="435435D0"/>
    <w:rsid w:val="43592522"/>
    <w:rsid w:val="435F664B"/>
    <w:rsid w:val="436935AE"/>
    <w:rsid w:val="43723036"/>
    <w:rsid w:val="43740F52"/>
    <w:rsid w:val="43795E85"/>
    <w:rsid w:val="43830F44"/>
    <w:rsid w:val="438755AF"/>
    <w:rsid w:val="4397168B"/>
    <w:rsid w:val="43A84BF2"/>
    <w:rsid w:val="43A85F93"/>
    <w:rsid w:val="43B43681"/>
    <w:rsid w:val="43C22084"/>
    <w:rsid w:val="43CD07A1"/>
    <w:rsid w:val="43CD417A"/>
    <w:rsid w:val="43D44390"/>
    <w:rsid w:val="43DA527A"/>
    <w:rsid w:val="43DC24DE"/>
    <w:rsid w:val="43E0610B"/>
    <w:rsid w:val="43E6476E"/>
    <w:rsid w:val="43EB7CBD"/>
    <w:rsid w:val="43FD12E6"/>
    <w:rsid w:val="43FD545B"/>
    <w:rsid w:val="4427498A"/>
    <w:rsid w:val="442752D1"/>
    <w:rsid w:val="442819DC"/>
    <w:rsid w:val="44321581"/>
    <w:rsid w:val="443C6CFC"/>
    <w:rsid w:val="444018F2"/>
    <w:rsid w:val="444068DB"/>
    <w:rsid w:val="44456F42"/>
    <w:rsid w:val="44464697"/>
    <w:rsid w:val="444729A8"/>
    <w:rsid w:val="44502969"/>
    <w:rsid w:val="4457063A"/>
    <w:rsid w:val="44597E8D"/>
    <w:rsid w:val="445C0775"/>
    <w:rsid w:val="44637FE1"/>
    <w:rsid w:val="44676B4E"/>
    <w:rsid w:val="446902DF"/>
    <w:rsid w:val="446934B8"/>
    <w:rsid w:val="446C4E2F"/>
    <w:rsid w:val="44785494"/>
    <w:rsid w:val="44790C04"/>
    <w:rsid w:val="44853963"/>
    <w:rsid w:val="448F635F"/>
    <w:rsid w:val="4491415B"/>
    <w:rsid w:val="44930BE4"/>
    <w:rsid w:val="449A2941"/>
    <w:rsid w:val="449D0843"/>
    <w:rsid w:val="44AA098A"/>
    <w:rsid w:val="44B577B6"/>
    <w:rsid w:val="44BD7B2A"/>
    <w:rsid w:val="44C071C4"/>
    <w:rsid w:val="44C601E4"/>
    <w:rsid w:val="44CD5E69"/>
    <w:rsid w:val="44CF1705"/>
    <w:rsid w:val="44D04783"/>
    <w:rsid w:val="44D13EEF"/>
    <w:rsid w:val="44D869EF"/>
    <w:rsid w:val="44E67F98"/>
    <w:rsid w:val="44E71B78"/>
    <w:rsid w:val="44E83A07"/>
    <w:rsid w:val="44EA7E38"/>
    <w:rsid w:val="44F15B6E"/>
    <w:rsid w:val="44F45128"/>
    <w:rsid w:val="44F57FB1"/>
    <w:rsid w:val="44F832C3"/>
    <w:rsid w:val="44F903A3"/>
    <w:rsid w:val="44FA0F7B"/>
    <w:rsid w:val="44FC207C"/>
    <w:rsid w:val="450E1AE0"/>
    <w:rsid w:val="450E3E12"/>
    <w:rsid w:val="451323F9"/>
    <w:rsid w:val="451371E7"/>
    <w:rsid w:val="451512B0"/>
    <w:rsid w:val="451B1802"/>
    <w:rsid w:val="451E53CC"/>
    <w:rsid w:val="45215810"/>
    <w:rsid w:val="45241BD2"/>
    <w:rsid w:val="45292354"/>
    <w:rsid w:val="4534194A"/>
    <w:rsid w:val="453E0B02"/>
    <w:rsid w:val="453F137A"/>
    <w:rsid w:val="45402EB0"/>
    <w:rsid w:val="454371FB"/>
    <w:rsid w:val="454528A1"/>
    <w:rsid w:val="45461D3E"/>
    <w:rsid w:val="454E7965"/>
    <w:rsid w:val="45516C3E"/>
    <w:rsid w:val="45552037"/>
    <w:rsid w:val="45594CBE"/>
    <w:rsid w:val="455C4C9D"/>
    <w:rsid w:val="4565245B"/>
    <w:rsid w:val="45656B30"/>
    <w:rsid w:val="4567108C"/>
    <w:rsid w:val="45676F70"/>
    <w:rsid w:val="456F14A4"/>
    <w:rsid w:val="456F5976"/>
    <w:rsid w:val="457C4EC6"/>
    <w:rsid w:val="45880DD8"/>
    <w:rsid w:val="458C4971"/>
    <w:rsid w:val="45926EEA"/>
    <w:rsid w:val="4595085A"/>
    <w:rsid w:val="459641C0"/>
    <w:rsid w:val="45AA64EE"/>
    <w:rsid w:val="45B05B91"/>
    <w:rsid w:val="45B1596C"/>
    <w:rsid w:val="45B51968"/>
    <w:rsid w:val="45BB6EFC"/>
    <w:rsid w:val="45BE7740"/>
    <w:rsid w:val="45CD1FF3"/>
    <w:rsid w:val="45D72262"/>
    <w:rsid w:val="45DC7D2E"/>
    <w:rsid w:val="45E33617"/>
    <w:rsid w:val="45E46FC6"/>
    <w:rsid w:val="45E550CD"/>
    <w:rsid w:val="45EF089D"/>
    <w:rsid w:val="45F04172"/>
    <w:rsid w:val="45F06D7A"/>
    <w:rsid w:val="45F63AFC"/>
    <w:rsid w:val="460437F6"/>
    <w:rsid w:val="46095667"/>
    <w:rsid w:val="460D75BA"/>
    <w:rsid w:val="461C636C"/>
    <w:rsid w:val="461D01B4"/>
    <w:rsid w:val="46250BF2"/>
    <w:rsid w:val="462656FA"/>
    <w:rsid w:val="462837C6"/>
    <w:rsid w:val="462A7AA4"/>
    <w:rsid w:val="46366024"/>
    <w:rsid w:val="46367096"/>
    <w:rsid w:val="464204F7"/>
    <w:rsid w:val="464452B9"/>
    <w:rsid w:val="46475247"/>
    <w:rsid w:val="464D5746"/>
    <w:rsid w:val="464E6C07"/>
    <w:rsid w:val="4652306A"/>
    <w:rsid w:val="46554B48"/>
    <w:rsid w:val="4661684D"/>
    <w:rsid w:val="466B2726"/>
    <w:rsid w:val="466E7576"/>
    <w:rsid w:val="467C21F2"/>
    <w:rsid w:val="467E6DC8"/>
    <w:rsid w:val="4681763F"/>
    <w:rsid w:val="46913CAA"/>
    <w:rsid w:val="4697348C"/>
    <w:rsid w:val="46A61BFD"/>
    <w:rsid w:val="46A7355E"/>
    <w:rsid w:val="46C41F77"/>
    <w:rsid w:val="46D131A7"/>
    <w:rsid w:val="46D32C80"/>
    <w:rsid w:val="46D336B0"/>
    <w:rsid w:val="46D734D1"/>
    <w:rsid w:val="46DD2C18"/>
    <w:rsid w:val="46DF267B"/>
    <w:rsid w:val="46E26E65"/>
    <w:rsid w:val="46ED539A"/>
    <w:rsid w:val="46EE148F"/>
    <w:rsid w:val="46F27C78"/>
    <w:rsid w:val="46F353D6"/>
    <w:rsid w:val="46F35D13"/>
    <w:rsid w:val="46F76480"/>
    <w:rsid w:val="46FB3A51"/>
    <w:rsid w:val="46FB5C88"/>
    <w:rsid w:val="470178BC"/>
    <w:rsid w:val="47052A5B"/>
    <w:rsid w:val="470533C1"/>
    <w:rsid w:val="471719A2"/>
    <w:rsid w:val="471B3868"/>
    <w:rsid w:val="473C55B7"/>
    <w:rsid w:val="473F470C"/>
    <w:rsid w:val="473F6DB0"/>
    <w:rsid w:val="4742286A"/>
    <w:rsid w:val="474C0126"/>
    <w:rsid w:val="47522A8A"/>
    <w:rsid w:val="47575A28"/>
    <w:rsid w:val="475F57A9"/>
    <w:rsid w:val="476640B2"/>
    <w:rsid w:val="4772434B"/>
    <w:rsid w:val="4779184F"/>
    <w:rsid w:val="47846DF4"/>
    <w:rsid w:val="4786400E"/>
    <w:rsid w:val="47870149"/>
    <w:rsid w:val="478B2283"/>
    <w:rsid w:val="478E6A28"/>
    <w:rsid w:val="4791293A"/>
    <w:rsid w:val="47973ABA"/>
    <w:rsid w:val="4798137E"/>
    <w:rsid w:val="479A48E9"/>
    <w:rsid w:val="479B043C"/>
    <w:rsid w:val="47A06D86"/>
    <w:rsid w:val="47A64BEC"/>
    <w:rsid w:val="47AF7F6E"/>
    <w:rsid w:val="47B040CF"/>
    <w:rsid w:val="47BA2E98"/>
    <w:rsid w:val="47C43776"/>
    <w:rsid w:val="47C52E6F"/>
    <w:rsid w:val="47CA610C"/>
    <w:rsid w:val="47CB573F"/>
    <w:rsid w:val="47D178FD"/>
    <w:rsid w:val="47D320F9"/>
    <w:rsid w:val="47D71F9F"/>
    <w:rsid w:val="47E12632"/>
    <w:rsid w:val="47EA3DAA"/>
    <w:rsid w:val="47EC1120"/>
    <w:rsid w:val="47F22F77"/>
    <w:rsid w:val="47F42DFF"/>
    <w:rsid w:val="47FC782A"/>
    <w:rsid w:val="48045EC8"/>
    <w:rsid w:val="48085492"/>
    <w:rsid w:val="48151831"/>
    <w:rsid w:val="481E0E29"/>
    <w:rsid w:val="48352F00"/>
    <w:rsid w:val="483829F6"/>
    <w:rsid w:val="483E03A1"/>
    <w:rsid w:val="48406FEF"/>
    <w:rsid w:val="485108B4"/>
    <w:rsid w:val="48581B1B"/>
    <w:rsid w:val="48590EB2"/>
    <w:rsid w:val="485D42C2"/>
    <w:rsid w:val="48623287"/>
    <w:rsid w:val="486A0617"/>
    <w:rsid w:val="486B5B1F"/>
    <w:rsid w:val="486E6EEB"/>
    <w:rsid w:val="487249A5"/>
    <w:rsid w:val="487A6CCB"/>
    <w:rsid w:val="48824D9B"/>
    <w:rsid w:val="48864741"/>
    <w:rsid w:val="4888656D"/>
    <w:rsid w:val="4892300F"/>
    <w:rsid w:val="48992E34"/>
    <w:rsid w:val="48A35484"/>
    <w:rsid w:val="48A40B36"/>
    <w:rsid w:val="48AC2C76"/>
    <w:rsid w:val="48AE6A4D"/>
    <w:rsid w:val="48B32CA5"/>
    <w:rsid w:val="48B7622C"/>
    <w:rsid w:val="48B931F7"/>
    <w:rsid w:val="48B96E82"/>
    <w:rsid w:val="48BC6A1A"/>
    <w:rsid w:val="48D1036E"/>
    <w:rsid w:val="48D74BB5"/>
    <w:rsid w:val="48DF5253"/>
    <w:rsid w:val="48E3179E"/>
    <w:rsid w:val="48E47722"/>
    <w:rsid w:val="48E755C3"/>
    <w:rsid w:val="48EE2267"/>
    <w:rsid w:val="48FF2528"/>
    <w:rsid w:val="49034BEA"/>
    <w:rsid w:val="490672C7"/>
    <w:rsid w:val="490C6944"/>
    <w:rsid w:val="490F0759"/>
    <w:rsid w:val="49161B52"/>
    <w:rsid w:val="491F0D76"/>
    <w:rsid w:val="492420DF"/>
    <w:rsid w:val="492E0FFC"/>
    <w:rsid w:val="49346B63"/>
    <w:rsid w:val="49362656"/>
    <w:rsid w:val="49454DBB"/>
    <w:rsid w:val="494649D2"/>
    <w:rsid w:val="494D68D7"/>
    <w:rsid w:val="494F5502"/>
    <w:rsid w:val="49503D27"/>
    <w:rsid w:val="49593BD4"/>
    <w:rsid w:val="49617657"/>
    <w:rsid w:val="496517B4"/>
    <w:rsid w:val="4968059C"/>
    <w:rsid w:val="496E150A"/>
    <w:rsid w:val="49706CFF"/>
    <w:rsid w:val="497154D5"/>
    <w:rsid w:val="49720E07"/>
    <w:rsid w:val="49731643"/>
    <w:rsid w:val="49752D77"/>
    <w:rsid w:val="497B6D9E"/>
    <w:rsid w:val="497C233D"/>
    <w:rsid w:val="4988760E"/>
    <w:rsid w:val="498B5CA2"/>
    <w:rsid w:val="498C4E75"/>
    <w:rsid w:val="49920894"/>
    <w:rsid w:val="499F29F8"/>
    <w:rsid w:val="49A358AF"/>
    <w:rsid w:val="49B03282"/>
    <w:rsid w:val="49BD50BA"/>
    <w:rsid w:val="49BD5C96"/>
    <w:rsid w:val="49C05CB4"/>
    <w:rsid w:val="49C30428"/>
    <w:rsid w:val="49CE38D0"/>
    <w:rsid w:val="49D15402"/>
    <w:rsid w:val="49D42A43"/>
    <w:rsid w:val="49D727D8"/>
    <w:rsid w:val="49D9673D"/>
    <w:rsid w:val="49DA743C"/>
    <w:rsid w:val="49E2378B"/>
    <w:rsid w:val="49E43E42"/>
    <w:rsid w:val="49E5210A"/>
    <w:rsid w:val="49EB7D92"/>
    <w:rsid w:val="49EC2E8E"/>
    <w:rsid w:val="49EF2C41"/>
    <w:rsid w:val="49FC12A2"/>
    <w:rsid w:val="4A016CDB"/>
    <w:rsid w:val="4A0D1CB5"/>
    <w:rsid w:val="4A117FBB"/>
    <w:rsid w:val="4A1C7579"/>
    <w:rsid w:val="4A291682"/>
    <w:rsid w:val="4A3578BB"/>
    <w:rsid w:val="4A384AAD"/>
    <w:rsid w:val="4A3C1545"/>
    <w:rsid w:val="4A413C1A"/>
    <w:rsid w:val="4A48031D"/>
    <w:rsid w:val="4A5350AC"/>
    <w:rsid w:val="4A5506BF"/>
    <w:rsid w:val="4A5F6EED"/>
    <w:rsid w:val="4A673D99"/>
    <w:rsid w:val="4A754493"/>
    <w:rsid w:val="4A761D4F"/>
    <w:rsid w:val="4A7704FA"/>
    <w:rsid w:val="4A7E496A"/>
    <w:rsid w:val="4A806932"/>
    <w:rsid w:val="4A8427F2"/>
    <w:rsid w:val="4A864086"/>
    <w:rsid w:val="4A8D4CAA"/>
    <w:rsid w:val="4A8E0CA3"/>
    <w:rsid w:val="4A9F6512"/>
    <w:rsid w:val="4AAB388A"/>
    <w:rsid w:val="4AAF1E31"/>
    <w:rsid w:val="4AC20CD4"/>
    <w:rsid w:val="4AC25B60"/>
    <w:rsid w:val="4AC412A3"/>
    <w:rsid w:val="4AC56436"/>
    <w:rsid w:val="4AC75A4E"/>
    <w:rsid w:val="4AC86F53"/>
    <w:rsid w:val="4ACA6A0E"/>
    <w:rsid w:val="4ACC23B4"/>
    <w:rsid w:val="4ACD6D51"/>
    <w:rsid w:val="4ACE775D"/>
    <w:rsid w:val="4AD00A5F"/>
    <w:rsid w:val="4AD24386"/>
    <w:rsid w:val="4AD365EF"/>
    <w:rsid w:val="4AE307FF"/>
    <w:rsid w:val="4AE35528"/>
    <w:rsid w:val="4AE8236C"/>
    <w:rsid w:val="4AF241CE"/>
    <w:rsid w:val="4AF76A55"/>
    <w:rsid w:val="4AF84256"/>
    <w:rsid w:val="4B084673"/>
    <w:rsid w:val="4B114A06"/>
    <w:rsid w:val="4B147A98"/>
    <w:rsid w:val="4B16605F"/>
    <w:rsid w:val="4B1D698B"/>
    <w:rsid w:val="4B215C74"/>
    <w:rsid w:val="4B2377E0"/>
    <w:rsid w:val="4B295468"/>
    <w:rsid w:val="4B301B28"/>
    <w:rsid w:val="4B306C86"/>
    <w:rsid w:val="4B3E694D"/>
    <w:rsid w:val="4B411416"/>
    <w:rsid w:val="4B4667C5"/>
    <w:rsid w:val="4B4B6AFE"/>
    <w:rsid w:val="4B4F735F"/>
    <w:rsid w:val="4B5217AE"/>
    <w:rsid w:val="4B541AEC"/>
    <w:rsid w:val="4B5A52D4"/>
    <w:rsid w:val="4B65672F"/>
    <w:rsid w:val="4B692A14"/>
    <w:rsid w:val="4B694E7E"/>
    <w:rsid w:val="4B7C748E"/>
    <w:rsid w:val="4B84122F"/>
    <w:rsid w:val="4B873DDF"/>
    <w:rsid w:val="4B8740F3"/>
    <w:rsid w:val="4B877724"/>
    <w:rsid w:val="4B8E41E8"/>
    <w:rsid w:val="4B906C07"/>
    <w:rsid w:val="4B965EA9"/>
    <w:rsid w:val="4B983192"/>
    <w:rsid w:val="4B9B2710"/>
    <w:rsid w:val="4BA243E3"/>
    <w:rsid w:val="4BB27A04"/>
    <w:rsid w:val="4BB41D5F"/>
    <w:rsid w:val="4BB46AEC"/>
    <w:rsid w:val="4BB46D28"/>
    <w:rsid w:val="4BB639BC"/>
    <w:rsid w:val="4BBB52CA"/>
    <w:rsid w:val="4BBC61DE"/>
    <w:rsid w:val="4BC61831"/>
    <w:rsid w:val="4BD4213A"/>
    <w:rsid w:val="4BD73CC0"/>
    <w:rsid w:val="4BE1487E"/>
    <w:rsid w:val="4BE37492"/>
    <w:rsid w:val="4BE40D82"/>
    <w:rsid w:val="4BE63277"/>
    <w:rsid w:val="4BE715D0"/>
    <w:rsid w:val="4BE719D0"/>
    <w:rsid w:val="4BEF4FCD"/>
    <w:rsid w:val="4BF37400"/>
    <w:rsid w:val="4BF85C75"/>
    <w:rsid w:val="4BFC623C"/>
    <w:rsid w:val="4BFC7340"/>
    <w:rsid w:val="4C002C84"/>
    <w:rsid w:val="4C04268E"/>
    <w:rsid w:val="4C066755"/>
    <w:rsid w:val="4C0843AC"/>
    <w:rsid w:val="4C0F740F"/>
    <w:rsid w:val="4C1A167A"/>
    <w:rsid w:val="4C1A2404"/>
    <w:rsid w:val="4C260F91"/>
    <w:rsid w:val="4C2E2E4B"/>
    <w:rsid w:val="4C2F6BBD"/>
    <w:rsid w:val="4C32172A"/>
    <w:rsid w:val="4C326301"/>
    <w:rsid w:val="4C354900"/>
    <w:rsid w:val="4C3553B3"/>
    <w:rsid w:val="4C3A09AC"/>
    <w:rsid w:val="4C3C26FF"/>
    <w:rsid w:val="4C452294"/>
    <w:rsid w:val="4C457F07"/>
    <w:rsid w:val="4C4703E9"/>
    <w:rsid w:val="4C4733BF"/>
    <w:rsid w:val="4C5A6740"/>
    <w:rsid w:val="4C5F0284"/>
    <w:rsid w:val="4C695C07"/>
    <w:rsid w:val="4C6D405E"/>
    <w:rsid w:val="4C6E4161"/>
    <w:rsid w:val="4C7063BD"/>
    <w:rsid w:val="4C72387C"/>
    <w:rsid w:val="4C803351"/>
    <w:rsid w:val="4C8D12F3"/>
    <w:rsid w:val="4C8F1816"/>
    <w:rsid w:val="4C9019E0"/>
    <w:rsid w:val="4C9F3958"/>
    <w:rsid w:val="4CA31C33"/>
    <w:rsid w:val="4CAC77F2"/>
    <w:rsid w:val="4CAF2930"/>
    <w:rsid w:val="4CBB0620"/>
    <w:rsid w:val="4CBC2465"/>
    <w:rsid w:val="4CBD7EBF"/>
    <w:rsid w:val="4CBF0972"/>
    <w:rsid w:val="4CC53424"/>
    <w:rsid w:val="4CCA632A"/>
    <w:rsid w:val="4CCC0AE2"/>
    <w:rsid w:val="4CD378E0"/>
    <w:rsid w:val="4CDA5ED4"/>
    <w:rsid w:val="4CDE1AD5"/>
    <w:rsid w:val="4CDF0D3C"/>
    <w:rsid w:val="4CE2379C"/>
    <w:rsid w:val="4CE271A2"/>
    <w:rsid w:val="4CE3179B"/>
    <w:rsid w:val="4CE96AFA"/>
    <w:rsid w:val="4CFB135D"/>
    <w:rsid w:val="4CFC2B5D"/>
    <w:rsid w:val="4D05104B"/>
    <w:rsid w:val="4D1153AD"/>
    <w:rsid w:val="4D122319"/>
    <w:rsid w:val="4D135635"/>
    <w:rsid w:val="4D1A3A9E"/>
    <w:rsid w:val="4D1E7538"/>
    <w:rsid w:val="4D2A5770"/>
    <w:rsid w:val="4D332BC0"/>
    <w:rsid w:val="4D3B063E"/>
    <w:rsid w:val="4D3D30EA"/>
    <w:rsid w:val="4D4A68DF"/>
    <w:rsid w:val="4D521735"/>
    <w:rsid w:val="4D5B4E5A"/>
    <w:rsid w:val="4D6E3C3E"/>
    <w:rsid w:val="4D700A0A"/>
    <w:rsid w:val="4D702A72"/>
    <w:rsid w:val="4D7E6966"/>
    <w:rsid w:val="4D7F400F"/>
    <w:rsid w:val="4D8339E1"/>
    <w:rsid w:val="4D841C11"/>
    <w:rsid w:val="4D8854E8"/>
    <w:rsid w:val="4D8F3017"/>
    <w:rsid w:val="4D9B7858"/>
    <w:rsid w:val="4DA52F9B"/>
    <w:rsid w:val="4DBE7B68"/>
    <w:rsid w:val="4DC75BEC"/>
    <w:rsid w:val="4DC8482D"/>
    <w:rsid w:val="4DCB73D6"/>
    <w:rsid w:val="4DCD7AB3"/>
    <w:rsid w:val="4DD34C8F"/>
    <w:rsid w:val="4DD55E24"/>
    <w:rsid w:val="4DD74ADC"/>
    <w:rsid w:val="4DDD52DF"/>
    <w:rsid w:val="4DE16731"/>
    <w:rsid w:val="4DE31E49"/>
    <w:rsid w:val="4DEA73F4"/>
    <w:rsid w:val="4DEC69B6"/>
    <w:rsid w:val="4DF53C2B"/>
    <w:rsid w:val="4DF8764F"/>
    <w:rsid w:val="4DFB0F0C"/>
    <w:rsid w:val="4E02195D"/>
    <w:rsid w:val="4E090A51"/>
    <w:rsid w:val="4E137F54"/>
    <w:rsid w:val="4E140A76"/>
    <w:rsid w:val="4E1E3986"/>
    <w:rsid w:val="4E1E79AB"/>
    <w:rsid w:val="4E2B2ECA"/>
    <w:rsid w:val="4E3079CC"/>
    <w:rsid w:val="4E3D3C53"/>
    <w:rsid w:val="4E3E17C5"/>
    <w:rsid w:val="4E424E0A"/>
    <w:rsid w:val="4E430744"/>
    <w:rsid w:val="4E433CC5"/>
    <w:rsid w:val="4E4818E7"/>
    <w:rsid w:val="4E4C2A60"/>
    <w:rsid w:val="4E5529D7"/>
    <w:rsid w:val="4E597007"/>
    <w:rsid w:val="4E5D1640"/>
    <w:rsid w:val="4E83483E"/>
    <w:rsid w:val="4E8757D8"/>
    <w:rsid w:val="4E907E71"/>
    <w:rsid w:val="4E931509"/>
    <w:rsid w:val="4E963CD6"/>
    <w:rsid w:val="4EAD4863"/>
    <w:rsid w:val="4EB042BB"/>
    <w:rsid w:val="4EBD0362"/>
    <w:rsid w:val="4EC4140B"/>
    <w:rsid w:val="4ED34529"/>
    <w:rsid w:val="4EDA20E9"/>
    <w:rsid w:val="4EE313F7"/>
    <w:rsid w:val="4EE9504C"/>
    <w:rsid w:val="4EEE7BD8"/>
    <w:rsid w:val="4EF4610A"/>
    <w:rsid w:val="4F0F01E8"/>
    <w:rsid w:val="4F0F596D"/>
    <w:rsid w:val="4F1376A4"/>
    <w:rsid w:val="4F143784"/>
    <w:rsid w:val="4F1902AC"/>
    <w:rsid w:val="4F295009"/>
    <w:rsid w:val="4F326A65"/>
    <w:rsid w:val="4F4D5393"/>
    <w:rsid w:val="4F50595C"/>
    <w:rsid w:val="4F5269A4"/>
    <w:rsid w:val="4F555439"/>
    <w:rsid w:val="4F5B52E2"/>
    <w:rsid w:val="4F5C247A"/>
    <w:rsid w:val="4F666433"/>
    <w:rsid w:val="4F6A26E5"/>
    <w:rsid w:val="4F6B5F32"/>
    <w:rsid w:val="4F6D42DF"/>
    <w:rsid w:val="4F6E529B"/>
    <w:rsid w:val="4F6F0FDE"/>
    <w:rsid w:val="4F7B5B61"/>
    <w:rsid w:val="4F896757"/>
    <w:rsid w:val="4F9F6C61"/>
    <w:rsid w:val="4FA27320"/>
    <w:rsid w:val="4FA75486"/>
    <w:rsid w:val="4FA95A40"/>
    <w:rsid w:val="4FB16D04"/>
    <w:rsid w:val="4FB408BD"/>
    <w:rsid w:val="4FB44E89"/>
    <w:rsid w:val="4FB56C6C"/>
    <w:rsid w:val="4FB95C76"/>
    <w:rsid w:val="4FB95F4D"/>
    <w:rsid w:val="4FBF6668"/>
    <w:rsid w:val="4FC52B8C"/>
    <w:rsid w:val="4FCA38B8"/>
    <w:rsid w:val="4FD41B13"/>
    <w:rsid w:val="4FD775AB"/>
    <w:rsid w:val="4FDF474B"/>
    <w:rsid w:val="4FE4008C"/>
    <w:rsid w:val="4FE90A4B"/>
    <w:rsid w:val="4FE919F6"/>
    <w:rsid w:val="4FE95145"/>
    <w:rsid w:val="4FEA5B71"/>
    <w:rsid w:val="4FEF7A0A"/>
    <w:rsid w:val="4FF579B6"/>
    <w:rsid w:val="500855AF"/>
    <w:rsid w:val="50093516"/>
    <w:rsid w:val="500A5CD2"/>
    <w:rsid w:val="501810F0"/>
    <w:rsid w:val="50215BC6"/>
    <w:rsid w:val="50320C4B"/>
    <w:rsid w:val="503659CB"/>
    <w:rsid w:val="50443F88"/>
    <w:rsid w:val="506B5B4E"/>
    <w:rsid w:val="50732FA1"/>
    <w:rsid w:val="508E5DC2"/>
    <w:rsid w:val="508F7D26"/>
    <w:rsid w:val="5092573D"/>
    <w:rsid w:val="50A401C5"/>
    <w:rsid w:val="50AE2C23"/>
    <w:rsid w:val="50AE78F6"/>
    <w:rsid w:val="50B92D38"/>
    <w:rsid w:val="50CB242F"/>
    <w:rsid w:val="50D725AB"/>
    <w:rsid w:val="50DC5AC3"/>
    <w:rsid w:val="50E76594"/>
    <w:rsid w:val="50EC6D23"/>
    <w:rsid w:val="50F5234B"/>
    <w:rsid w:val="50F5754E"/>
    <w:rsid w:val="50FE5F0D"/>
    <w:rsid w:val="51095FB2"/>
    <w:rsid w:val="510B000C"/>
    <w:rsid w:val="510D191B"/>
    <w:rsid w:val="510D4AD7"/>
    <w:rsid w:val="51115D0E"/>
    <w:rsid w:val="511650EA"/>
    <w:rsid w:val="51170A05"/>
    <w:rsid w:val="511E381A"/>
    <w:rsid w:val="511E61AC"/>
    <w:rsid w:val="51306688"/>
    <w:rsid w:val="51312361"/>
    <w:rsid w:val="5137779C"/>
    <w:rsid w:val="513B4F0F"/>
    <w:rsid w:val="51416DDF"/>
    <w:rsid w:val="514C6D1D"/>
    <w:rsid w:val="515423FE"/>
    <w:rsid w:val="515769C3"/>
    <w:rsid w:val="51622688"/>
    <w:rsid w:val="5168648E"/>
    <w:rsid w:val="516B342B"/>
    <w:rsid w:val="516D3B0D"/>
    <w:rsid w:val="517C2101"/>
    <w:rsid w:val="51847E47"/>
    <w:rsid w:val="51855D64"/>
    <w:rsid w:val="519268E7"/>
    <w:rsid w:val="51934EE7"/>
    <w:rsid w:val="519555A7"/>
    <w:rsid w:val="51A677CC"/>
    <w:rsid w:val="51AA5183"/>
    <w:rsid w:val="51BB408E"/>
    <w:rsid w:val="51BF62DF"/>
    <w:rsid w:val="51C06AD8"/>
    <w:rsid w:val="51C32DB0"/>
    <w:rsid w:val="51C6197A"/>
    <w:rsid w:val="51C930DB"/>
    <w:rsid w:val="51CC35E9"/>
    <w:rsid w:val="51D55469"/>
    <w:rsid w:val="51DA5195"/>
    <w:rsid w:val="51DB4D62"/>
    <w:rsid w:val="51DE5321"/>
    <w:rsid w:val="51E3762A"/>
    <w:rsid w:val="51EC22EE"/>
    <w:rsid w:val="51EC4557"/>
    <w:rsid w:val="51F14AED"/>
    <w:rsid w:val="51F2552A"/>
    <w:rsid w:val="51F41AF0"/>
    <w:rsid w:val="51F50142"/>
    <w:rsid w:val="51F5233B"/>
    <w:rsid w:val="51F55A22"/>
    <w:rsid w:val="5200040D"/>
    <w:rsid w:val="520354CB"/>
    <w:rsid w:val="520541F0"/>
    <w:rsid w:val="52073B7E"/>
    <w:rsid w:val="521765E8"/>
    <w:rsid w:val="521C11C9"/>
    <w:rsid w:val="521C6281"/>
    <w:rsid w:val="521D2FE9"/>
    <w:rsid w:val="52233D4A"/>
    <w:rsid w:val="52294B9F"/>
    <w:rsid w:val="522C22A3"/>
    <w:rsid w:val="522D2A50"/>
    <w:rsid w:val="522F1F8F"/>
    <w:rsid w:val="52316617"/>
    <w:rsid w:val="52353700"/>
    <w:rsid w:val="52354240"/>
    <w:rsid w:val="52366388"/>
    <w:rsid w:val="523B0129"/>
    <w:rsid w:val="523E496F"/>
    <w:rsid w:val="52484B88"/>
    <w:rsid w:val="524B2C32"/>
    <w:rsid w:val="52574ACD"/>
    <w:rsid w:val="52646DB1"/>
    <w:rsid w:val="52707276"/>
    <w:rsid w:val="52845EB7"/>
    <w:rsid w:val="52906FD2"/>
    <w:rsid w:val="529356BA"/>
    <w:rsid w:val="52966C2F"/>
    <w:rsid w:val="529E0F36"/>
    <w:rsid w:val="52A23C0B"/>
    <w:rsid w:val="52A6610C"/>
    <w:rsid w:val="52A963E2"/>
    <w:rsid w:val="52AC4D56"/>
    <w:rsid w:val="52B247FA"/>
    <w:rsid w:val="52B54557"/>
    <w:rsid w:val="52B75523"/>
    <w:rsid w:val="52BD0319"/>
    <w:rsid w:val="52BF1C4C"/>
    <w:rsid w:val="52C75236"/>
    <w:rsid w:val="52CB6C02"/>
    <w:rsid w:val="52D72801"/>
    <w:rsid w:val="52DA39EB"/>
    <w:rsid w:val="52E527CE"/>
    <w:rsid w:val="52F31070"/>
    <w:rsid w:val="52F9634E"/>
    <w:rsid w:val="52FC47D9"/>
    <w:rsid w:val="52FF86ED"/>
    <w:rsid w:val="53102AD3"/>
    <w:rsid w:val="53136379"/>
    <w:rsid w:val="531E61D4"/>
    <w:rsid w:val="53220C74"/>
    <w:rsid w:val="532C2830"/>
    <w:rsid w:val="53390769"/>
    <w:rsid w:val="53421A0C"/>
    <w:rsid w:val="534F756F"/>
    <w:rsid w:val="53520A71"/>
    <w:rsid w:val="535B1E03"/>
    <w:rsid w:val="535C0C90"/>
    <w:rsid w:val="536C21A9"/>
    <w:rsid w:val="53721B0A"/>
    <w:rsid w:val="5372773D"/>
    <w:rsid w:val="53802ED2"/>
    <w:rsid w:val="53842794"/>
    <w:rsid w:val="53854EEE"/>
    <w:rsid w:val="53921B0A"/>
    <w:rsid w:val="53A72354"/>
    <w:rsid w:val="53A85008"/>
    <w:rsid w:val="53B706AA"/>
    <w:rsid w:val="53BA61E4"/>
    <w:rsid w:val="53C47235"/>
    <w:rsid w:val="53C925D9"/>
    <w:rsid w:val="53CC12AA"/>
    <w:rsid w:val="53D42E6E"/>
    <w:rsid w:val="53D43B1B"/>
    <w:rsid w:val="53DD526E"/>
    <w:rsid w:val="53E029A2"/>
    <w:rsid w:val="53E547D3"/>
    <w:rsid w:val="53EA7E04"/>
    <w:rsid w:val="53F41131"/>
    <w:rsid w:val="53F574AE"/>
    <w:rsid w:val="53F74202"/>
    <w:rsid w:val="54026824"/>
    <w:rsid w:val="540C4DFC"/>
    <w:rsid w:val="540D0AA4"/>
    <w:rsid w:val="54263737"/>
    <w:rsid w:val="54383CB5"/>
    <w:rsid w:val="543A53F1"/>
    <w:rsid w:val="543E6A4D"/>
    <w:rsid w:val="544357B4"/>
    <w:rsid w:val="54465F32"/>
    <w:rsid w:val="544A290C"/>
    <w:rsid w:val="54585883"/>
    <w:rsid w:val="54597AAC"/>
    <w:rsid w:val="5463222A"/>
    <w:rsid w:val="546332E9"/>
    <w:rsid w:val="546C25C1"/>
    <w:rsid w:val="546F49CE"/>
    <w:rsid w:val="5474707F"/>
    <w:rsid w:val="548B28B2"/>
    <w:rsid w:val="548D7D11"/>
    <w:rsid w:val="549E51CE"/>
    <w:rsid w:val="54A038F0"/>
    <w:rsid w:val="54A42661"/>
    <w:rsid w:val="54AD4386"/>
    <w:rsid w:val="54AE1F7B"/>
    <w:rsid w:val="54AE28DD"/>
    <w:rsid w:val="54B41788"/>
    <w:rsid w:val="54B716A8"/>
    <w:rsid w:val="54BB22D5"/>
    <w:rsid w:val="54BD7EA8"/>
    <w:rsid w:val="54C348F3"/>
    <w:rsid w:val="54D94277"/>
    <w:rsid w:val="54DC5DF9"/>
    <w:rsid w:val="54DE4A6C"/>
    <w:rsid w:val="54E05932"/>
    <w:rsid w:val="54E621CF"/>
    <w:rsid w:val="54ED2559"/>
    <w:rsid w:val="54F16A8B"/>
    <w:rsid w:val="54F73880"/>
    <w:rsid w:val="55072D48"/>
    <w:rsid w:val="55097099"/>
    <w:rsid w:val="551873A0"/>
    <w:rsid w:val="551A3E80"/>
    <w:rsid w:val="551B6D58"/>
    <w:rsid w:val="551C1CF9"/>
    <w:rsid w:val="551E0B73"/>
    <w:rsid w:val="55200FFC"/>
    <w:rsid w:val="552B71A0"/>
    <w:rsid w:val="552C6193"/>
    <w:rsid w:val="552D212B"/>
    <w:rsid w:val="552D73F1"/>
    <w:rsid w:val="55420070"/>
    <w:rsid w:val="5551156F"/>
    <w:rsid w:val="555603D6"/>
    <w:rsid w:val="555820DE"/>
    <w:rsid w:val="555E20A2"/>
    <w:rsid w:val="55601C81"/>
    <w:rsid w:val="55615F25"/>
    <w:rsid w:val="55631929"/>
    <w:rsid w:val="556327FA"/>
    <w:rsid w:val="556C2A31"/>
    <w:rsid w:val="556F4CDC"/>
    <w:rsid w:val="55752396"/>
    <w:rsid w:val="557578BA"/>
    <w:rsid w:val="5578103F"/>
    <w:rsid w:val="557E4F88"/>
    <w:rsid w:val="557F18FF"/>
    <w:rsid w:val="558A2526"/>
    <w:rsid w:val="558B2D8E"/>
    <w:rsid w:val="558C361C"/>
    <w:rsid w:val="55946DE6"/>
    <w:rsid w:val="559664D9"/>
    <w:rsid w:val="55AE4728"/>
    <w:rsid w:val="55BB667A"/>
    <w:rsid w:val="55C05DB6"/>
    <w:rsid w:val="55D92BD8"/>
    <w:rsid w:val="55DD064F"/>
    <w:rsid w:val="55DE0247"/>
    <w:rsid w:val="55E61BF1"/>
    <w:rsid w:val="55EC1661"/>
    <w:rsid w:val="55EE7DAE"/>
    <w:rsid w:val="55EF0A06"/>
    <w:rsid w:val="55F043A1"/>
    <w:rsid w:val="55F11252"/>
    <w:rsid w:val="55F16E3C"/>
    <w:rsid w:val="55F3103B"/>
    <w:rsid w:val="55F72763"/>
    <w:rsid w:val="55FE7D65"/>
    <w:rsid w:val="56020D31"/>
    <w:rsid w:val="5606205A"/>
    <w:rsid w:val="561361E0"/>
    <w:rsid w:val="562306D4"/>
    <w:rsid w:val="562E6265"/>
    <w:rsid w:val="562F5724"/>
    <w:rsid w:val="56307BDA"/>
    <w:rsid w:val="563425F3"/>
    <w:rsid w:val="563E7F76"/>
    <w:rsid w:val="56465731"/>
    <w:rsid w:val="56494A4A"/>
    <w:rsid w:val="564C2384"/>
    <w:rsid w:val="565175B9"/>
    <w:rsid w:val="565569F0"/>
    <w:rsid w:val="56563FD8"/>
    <w:rsid w:val="5657159A"/>
    <w:rsid w:val="5658448A"/>
    <w:rsid w:val="566A4E5F"/>
    <w:rsid w:val="567243C1"/>
    <w:rsid w:val="56843736"/>
    <w:rsid w:val="568657D3"/>
    <w:rsid w:val="5687508A"/>
    <w:rsid w:val="56894682"/>
    <w:rsid w:val="568B5B87"/>
    <w:rsid w:val="56952515"/>
    <w:rsid w:val="569A5635"/>
    <w:rsid w:val="569B2727"/>
    <w:rsid w:val="569D1A2E"/>
    <w:rsid w:val="56A33B92"/>
    <w:rsid w:val="56B02E08"/>
    <w:rsid w:val="56B13F75"/>
    <w:rsid w:val="56B50E7C"/>
    <w:rsid w:val="56B51277"/>
    <w:rsid w:val="56BA3715"/>
    <w:rsid w:val="56C63329"/>
    <w:rsid w:val="56C8000A"/>
    <w:rsid w:val="56D47CBC"/>
    <w:rsid w:val="56D63B94"/>
    <w:rsid w:val="56DF57ED"/>
    <w:rsid w:val="56E034C0"/>
    <w:rsid w:val="56E1584E"/>
    <w:rsid w:val="56E31739"/>
    <w:rsid w:val="56E94382"/>
    <w:rsid w:val="56EC1644"/>
    <w:rsid w:val="56F2596A"/>
    <w:rsid w:val="56F26741"/>
    <w:rsid w:val="56F273CD"/>
    <w:rsid w:val="56F723B0"/>
    <w:rsid w:val="57011D65"/>
    <w:rsid w:val="570A2513"/>
    <w:rsid w:val="570B3C7B"/>
    <w:rsid w:val="57137B7B"/>
    <w:rsid w:val="571A100B"/>
    <w:rsid w:val="571E2D59"/>
    <w:rsid w:val="571E6563"/>
    <w:rsid w:val="571E6CC7"/>
    <w:rsid w:val="572B32BA"/>
    <w:rsid w:val="572F019E"/>
    <w:rsid w:val="573241F0"/>
    <w:rsid w:val="57343E2A"/>
    <w:rsid w:val="57357E1B"/>
    <w:rsid w:val="573604F1"/>
    <w:rsid w:val="573635DD"/>
    <w:rsid w:val="57393318"/>
    <w:rsid w:val="57395137"/>
    <w:rsid w:val="573A061C"/>
    <w:rsid w:val="573B08FA"/>
    <w:rsid w:val="57542446"/>
    <w:rsid w:val="575A0B21"/>
    <w:rsid w:val="575D1270"/>
    <w:rsid w:val="5766193A"/>
    <w:rsid w:val="576768BA"/>
    <w:rsid w:val="576E5034"/>
    <w:rsid w:val="577821D2"/>
    <w:rsid w:val="577B5C4B"/>
    <w:rsid w:val="57836BFA"/>
    <w:rsid w:val="57865DE5"/>
    <w:rsid w:val="578B1E85"/>
    <w:rsid w:val="579128E3"/>
    <w:rsid w:val="579A6DF4"/>
    <w:rsid w:val="579C6FED"/>
    <w:rsid w:val="57A604DF"/>
    <w:rsid w:val="57B3607C"/>
    <w:rsid w:val="57BA0587"/>
    <w:rsid w:val="57BA449A"/>
    <w:rsid w:val="57BC467D"/>
    <w:rsid w:val="57C14FC7"/>
    <w:rsid w:val="57C273F8"/>
    <w:rsid w:val="57CD7278"/>
    <w:rsid w:val="57D16E87"/>
    <w:rsid w:val="57D37E6D"/>
    <w:rsid w:val="57DE0455"/>
    <w:rsid w:val="57E14D07"/>
    <w:rsid w:val="57E20E24"/>
    <w:rsid w:val="57E40070"/>
    <w:rsid w:val="57E63960"/>
    <w:rsid w:val="57EB2315"/>
    <w:rsid w:val="57EB47EE"/>
    <w:rsid w:val="57EB6509"/>
    <w:rsid w:val="57F95F0F"/>
    <w:rsid w:val="580A2387"/>
    <w:rsid w:val="580D09CB"/>
    <w:rsid w:val="58113635"/>
    <w:rsid w:val="581450AD"/>
    <w:rsid w:val="58161322"/>
    <w:rsid w:val="581E10DB"/>
    <w:rsid w:val="581E4E26"/>
    <w:rsid w:val="58205BC3"/>
    <w:rsid w:val="582121D2"/>
    <w:rsid w:val="5823192F"/>
    <w:rsid w:val="582531CB"/>
    <w:rsid w:val="58274574"/>
    <w:rsid w:val="582A097E"/>
    <w:rsid w:val="582B7996"/>
    <w:rsid w:val="583833EC"/>
    <w:rsid w:val="583B07F8"/>
    <w:rsid w:val="58454EFD"/>
    <w:rsid w:val="584637BB"/>
    <w:rsid w:val="58540B69"/>
    <w:rsid w:val="58552F17"/>
    <w:rsid w:val="58566096"/>
    <w:rsid w:val="58566355"/>
    <w:rsid w:val="58601FCE"/>
    <w:rsid w:val="58627B4D"/>
    <w:rsid w:val="586D4F50"/>
    <w:rsid w:val="58720ADF"/>
    <w:rsid w:val="58721754"/>
    <w:rsid w:val="588028E9"/>
    <w:rsid w:val="588806E7"/>
    <w:rsid w:val="58895290"/>
    <w:rsid w:val="588D1B64"/>
    <w:rsid w:val="58932A50"/>
    <w:rsid w:val="589349CB"/>
    <w:rsid w:val="58AD385A"/>
    <w:rsid w:val="58AE24D6"/>
    <w:rsid w:val="58B4092F"/>
    <w:rsid w:val="58B7788D"/>
    <w:rsid w:val="58BE607F"/>
    <w:rsid w:val="58C84D97"/>
    <w:rsid w:val="58D0301E"/>
    <w:rsid w:val="58DD4D67"/>
    <w:rsid w:val="58E53F1E"/>
    <w:rsid w:val="58EA2EB6"/>
    <w:rsid w:val="58F50165"/>
    <w:rsid w:val="58F92654"/>
    <w:rsid w:val="58FD0A64"/>
    <w:rsid w:val="58FD2A23"/>
    <w:rsid w:val="59035BFD"/>
    <w:rsid w:val="59066EC7"/>
    <w:rsid w:val="590955B9"/>
    <w:rsid w:val="592164E1"/>
    <w:rsid w:val="59222993"/>
    <w:rsid w:val="59236EAE"/>
    <w:rsid w:val="5924089B"/>
    <w:rsid w:val="592471E6"/>
    <w:rsid w:val="592A5170"/>
    <w:rsid w:val="592D6BAC"/>
    <w:rsid w:val="592E7833"/>
    <w:rsid w:val="59322FA4"/>
    <w:rsid w:val="59395444"/>
    <w:rsid w:val="593C5340"/>
    <w:rsid w:val="594314F6"/>
    <w:rsid w:val="59477273"/>
    <w:rsid w:val="594A06FD"/>
    <w:rsid w:val="59671FCA"/>
    <w:rsid w:val="596A6252"/>
    <w:rsid w:val="597B2EAD"/>
    <w:rsid w:val="597D3006"/>
    <w:rsid w:val="598018C2"/>
    <w:rsid w:val="59850AC6"/>
    <w:rsid w:val="5987442F"/>
    <w:rsid w:val="5994067E"/>
    <w:rsid w:val="59A363FB"/>
    <w:rsid w:val="59A971E2"/>
    <w:rsid w:val="59AE4602"/>
    <w:rsid w:val="59AF2962"/>
    <w:rsid w:val="59AF5727"/>
    <w:rsid w:val="59B1697A"/>
    <w:rsid w:val="59B562CF"/>
    <w:rsid w:val="59B722DD"/>
    <w:rsid w:val="59B96E9E"/>
    <w:rsid w:val="59C06D19"/>
    <w:rsid w:val="59C23F59"/>
    <w:rsid w:val="59C634C0"/>
    <w:rsid w:val="59D4172F"/>
    <w:rsid w:val="59D61556"/>
    <w:rsid w:val="59DA2AE6"/>
    <w:rsid w:val="59E00BCD"/>
    <w:rsid w:val="59E30F94"/>
    <w:rsid w:val="59E62E48"/>
    <w:rsid w:val="59EA73BF"/>
    <w:rsid w:val="59F2620D"/>
    <w:rsid w:val="59F952D5"/>
    <w:rsid w:val="59FA2C63"/>
    <w:rsid w:val="59FE5733"/>
    <w:rsid w:val="5A001FDE"/>
    <w:rsid w:val="5A07169B"/>
    <w:rsid w:val="5A0912B1"/>
    <w:rsid w:val="5A12377D"/>
    <w:rsid w:val="5A1413D3"/>
    <w:rsid w:val="5A175A54"/>
    <w:rsid w:val="5A1A0EC8"/>
    <w:rsid w:val="5A1F0FA9"/>
    <w:rsid w:val="5A24383C"/>
    <w:rsid w:val="5A290D59"/>
    <w:rsid w:val="5A311769"/>
    <w:rsid w:val="5A3330B3"/>
    <w:rsid w:val="5A487AF9"/>
    <w:rsid w:val="5A541D21"/>
    <w:rsid w:val="5A580517"/>
    <w:rsid w:val="5A5D14B2"/>
    <w:rsid w:val="5A5D547C"/>
    <w:rsid w:val="5A6838D1"/>
    <w:rsid w:val="5A6B1963"/>
    <w:rsid w:val="5A7831A7"/>
    <w:rsid w:val="5A7D3D08"/>
    <w:rsid w:val="5A7E2F43"/>
    <w:rsid w:val="5A7F74B6"/>
    <w:rsid w:val="5A8337F3"/>
    <w:rsid w:val="5A8615A4"/>
    <w:rsid w:val="5A864F05"/>
    <w:rsid w:val="5A866425"/>
    <w:rsid w:val="5A883428"/>
    <w:rsid w:val="5A8B2353"/>
    <w:rsid w:val="5A8D18B6"/>
    <w:rsid w:val="5A8D5E79"/>
    <w:rsid w:val="5A911579"/>
    <w:rsid w:val="5A963A2C"/>
    <w:rsid w:val="5A9B2E9B"/>
    <w:rsid w:val="5AA05C23"/>
    <w:rsid w:val="5AA1750E"/>
    <w:rsid w:val="5AA517A5"/>
    <w:rsid w:val="5AAA783D"/>
    <w:rsid w:val="5AAB4BAC"/>
    <w:rsid w:val="5AAD5598"/>
    <w:rsid w:val="5AC3547B"/>
    <w:rsid w:val="5AC84754"/>
    <w:rsid w:val="5ACB4D5D"/>
    <w:rsid w:val="5ACD0BD1"/>
    <w:rsid w:val="5AD263B9"/>
    <w:rsid w:val="5AD50F77"/>
    <w:rsid w:val="5AD72C9D"/>
    <w:rsid w:val="5AD92FD3"/>
    <w:rsid w:val="5ADC2466"/>
    <w:rsid w:val="5ADD7F0D"/>
    <w:rsid w:val="5ADE06CB"/>
    <w:rsid w:val="5AE37CCF"/>
    <w:rsid w:val="5AE7474D"/>
    <w:rsid w:val="5AE8436A"/>
    <w:rsid w:val="5AEA433E"/>
    <w:rsid w:val="5AEC372E"/>
    <w:rsid w:val="5AFB04BB"/>
    <w:rsid w:val="5B010305"/>
    <w:rsid w:val="5B023EC3"/>
    <w:rsid w:val="5B0B2228"/>
    <w:rsid w:val="5B0B6592"/>
    <w:rsid w:val="5B110DE6"/>
    <w:rsid w:val="5B16578A"/>
    <w:rsid w:val="5B1825BA"/>
    <w:rsid w:val="5B1C43A2"/>
    <w:rsid w:val="5B206AED"/>
    <w:rsid w:val="5B21632C"/>
    <w:rsid w:val="5B26781B"/>
    <w:rsid w:val="5B3069D5"/>
    <w:rsid w:val="5B32766D"/>
    <w:rsid w:val="5B356970"/>
    <w:rsid w:val="5B4138E1"/>
    <w:rsid w:val="5B4324D2"/>
    <w:rsid w:val="5B4641F3"/>
    <w:rsid w:val="5B471A90"/>
    <w:rsid w:val="5B4E64FB"/>
    <w:rsid w:val="5B56776D"/>
    <w:rsid w:val="5B683F40"/>
    <w:rsid w:val="5B686A02"/>
    <w:rsid w:val="5B6B5AC2"/>
    <w:rsid w:val="5B70101D"/>
    <w:rsid w:val="5B70779D"/>
    <w:rsid w:val="5B7106D7"/>
    <w:rsid w:val="5B723831"/>
    <w:rsid w:val="5B7C0EA1"/>
    <w:rsid w:val="5B8156E9"/>
    <w:rsid w:val="5B853951"/>
    <w:rsid w:val="5B866486"/>
    <w:rsid w:val="5B9312DB"/>
    <w:rsid w:val="5B955AE0"/>
    <w:rsid w:val="5B9749FF"/>
    <w:rsid w:val="5B983A01"/>
    <w:rsid w:val="5B9950E7"/>
    <w:rsid w:val="5B9A1671"/>
    <w:rsid w:val="5B9F3B78"/>
    <w:rsid w:val="5B9F60A7"/>
    <w:rsid w:val="5BA9528D"/>
    <w:rsid w:val="5BAD519C"/>
    <w:rsid w:val="5BAD72B9"/>
    <w:rsid w:val="5BB121C7"/>
    <w:rsid w:val="5BB56952"/>
    <w:rsid w:val="5BB70362"/>
    <w:rsid w:val="5BC638E7"/>
    <w:rsid w:val="5BC6455F"/>
    <w:rsid w:val="5BC72E68"/>
    <w:rsid w:val="5BCD17B1"/>
    <w:rsid w:val="5BE45089"/>
    <w:rsid w:val="5BEB2002"/>
    <w:rsid w:val="5BEC3CF3"/>
    <w:rsid w:val="5BF542BE"/>
    <w:rsid w:val="5BFF22FD"/>
    <w:rsid w:val="5C0557AC"/>
    <w:rsid w:val="5C0B1215"/>
    <w:rsid w:val="5C1C138A"/>
    <w:rsid w:val="5C1D74E6"/>
    <w:rsid w:val="5C2036DD"/>
    <w:rsid w:val="5C216BDB"/>
    <w:rsid w:val="5C2648AB"/>
    <w:rsid w:val="5C284528"/>
    <w:rsid w:val="5C334B13"/>
    <w:rsid w:val="5C355841"/>
    <w:rsid w:val="5C3F1EB9"/>
    <w:rsid w:val="5C49348B"/>
    <w:rsid w:val="5C4C6043"/>
    <w:rsid w:val="5C4D7BF2"/>
    <w:rsid w:val="5C4F474F"/>
    <w:rsid w:val="5C536354"/>
    <w:rsid w:val="5C542E34"/>
    <w:rsid w:val="5C553AB2"/>
    <w:rsid w:val="5C553B77"/>
    <w:rsid w:val="5C5E674E"/>
    <w:rsid w:val="5C5F281C"/>
    <w:rsid w:val="5C633134"/>
    <w:rsid w:val="5C683DF0"/>
    <w:rsid w:val="5C690F2A"/>
    <w:rsid w:val="5C6D2D57"/>
    <w:rsid w:val="5C6E2E6A"/>
    <w:rsid w:val="5C746AD6"/>
    <w:rsid w:val="5C7532D0"/>
    <w:rsid w:val="5C76314A"/>
    <w:rsid w:val="5C795135"/>
    <w:rsid w:val="5C874D9C"/>
    <w:rsid w:val="5C912A0E"/>
    <w:rsid w:val="5C9F4151"/>
    <w:rsid w:val="5CA455B1"/>
    <w:rsid w:val="5CA72FF4"/>
    <w:rsid w:val="5CA770E8"/>
    <w:rsid w:val="5CAA7ED2"/>
    <w:rsid w:val="5CAF581F"/>
    <w:rsid w:val="5CC463EA"/>
    <w:rsid w:val="5CCB2FA4"/>
    <w:rsid w:val="5CCD2F7B"/>
    <w:rsid w:val="5CD437C7"/>
    <w:rsid w:val="5CD50461"/>
    <w:rsid w:val="5CD80A26"/>
    <w:rsid w:val="5CD8751C"/>
    <w:rsid w:val="5CDF4D3B"/>
    <w:rsid w:val="5CE415AF"/>
    <w:rsid w:val="5CEB425B"/>
    <w:rsid w:val="5CED56B3"/>
    <w:rsid w:val="5CF52DE9"/>
    <w:rsid w:val="5CFA5594"/>
    <w:rsid w:val="5D073C8D"/>
    <w:rsid w:val="5D0D3316"/>
    <w:rsid w:val="5D0D63C3"/>
    <w:rsid w:val="5D131DBD"/>
    <w:rsid w:val="5D1769BA"/>
    <w:rsid w:val="5D194597"/>
    <w:rsid w:val="5D2C51FF"/>
    <w:rsid w:val="5D335984"/>
    <w:rsid w:val="5D3831A9"/>
    <w:rsid w:val="5D4719D0"/>
    <w:rsid w:val="5D4C06B6"/>
    <w:rsid w:val="5D4F0615"/>
    <w:rsid w:val="5D510A93"/>
    <w:rsid w:val="5D536B0C"/>
    <w:rsid w:val="5D5B1F20"/>
    <w:rsid w:val="5D631B97"/>
    <w:rsid w:val="5D6B4940"/>
    <w:rsid w:val="5D701CE9"/>
    <w:rsid w:val="5D745CED"/>
    <w:rsid w:val="5D76285A"/>
    <w:rsid w:val="5D770429"/>
    <w:rsid w:val="5D801093"/>
    <w:rsid w:val="5D8030EE"/>
    <w:rsid w:val="5D8142B6"/>
    <w:rsid w:val="5D8F1669"/>
    <w:rsid w:val="5D931437"/>
    <w:rsid w:val="5D9505AC"/>
    <w:rsid w:val="5D9E6704"/>
    <w:rsid w:val="5DA27308"/>
    <w:rsid w:val="5DA301B1"/>
    <w:rsid w:val="5DA97CDF"/>
    <w:rsid w:val="5DB840D5"/>
    <w:rsid w:val="5DBC6243"/>
    <w:rsid w:val="5DBE6003"/>
    <w:rsid w:val="5DC72C1B"/>
    <w:rsid w:val="5DF243F9"/>
    <w:rsid w:val="5DF2762A"/>
    <w:rsid w:val="5DF63197"/>
    <w:rsid w:val="5DFC354E"/>
    <w:rsid w:val="5E0006EA"/>
    <w:rsid w:val="5E060E97"/>
    <w:rsid w:val="5E094727"/>
    <w:rsid w:val="5E0D0108"/>
    <w:rsid w:val="5E1D4371"/>
    <w:rsid w:val="5E2354C1"/>
    <w:rsid w:val="5E241226"/>
    <w:rsid w:val="5E283023"/>
    <w:rsid w:val="5E2D5824"/>
    <w:rsid w:val="5E322837"/>
    <w:rsid w:val="5E336A69"/>
    <w:rsid w:val="5E3800CC"/>
    <w:rsid w:val="5E3B2A02"/>
    <w:rsid w:val="5E3C1BE2"/>
    <w:rsid w:val="5E4944E6"/>
    <w:rsid w:val="5E4C0E2D"/>
    <w:rsid w:val="5E601F09"/>
    <w:rsid w:val="5E6B15CF"/>
    <w:rsid w:val="5E6C5F4A"/>
    <w:rsid w:val="5E6F61F1"/>
    <w:rsid w:val="5E72073D"/>
    <w:rsid w:val="5E721BE4"/>
    <w:rsid w:val="5E737440"/>
    <w:rsid w:val="5E737B4F"/>
    <w:rsid w:val="5E7602D4"/>
    <w:rsid w:val="5E793C6B"/>
    <w:rsid w:val="5E7A375C"/>
    <w:rsid w:val="5E7A7E09"/>
    <w:rsid w:val="5E834061"/>
    <w:rsid w:val="5E8500F6"/>
    <w:rsid w:val="5E9141D4"/>
    <w:rsid w:val="5E9650BF"/>
    <w:rsid w:val="5E967012"/>
    <w:rsid w:val="5EA4633C"/>
    <w:rsid w:val="5EAB6DB9"/>
    <w:rsid w:val="5EAB6DDE"/>
    <w:rsid w:val="5EB03AB1"/>
    <w:rsid w:val="5EB11968"/>
    <w:rsid w:val="5EBD5F0F"/>
    <w:rsid w:val="5EC63076"/>
    <w:rsid w:val="5EC840D4"/>
    <w:rsid w:val="5ECB2AEB"/>
    <w:rsid w:val="5ED65A65"/>
    <w:rsid w:val="5ED70D17"/>
    <w:rsid w:val="5EF94647"/>
    <w:rsid w:val="5EFD7482"/>
    <w:rsid w:val="5F0C4853"/>
    <w:rsid w:val="5F1757F5"/>
    <w:rsid w:val="5F184CEC"/>
    <w:rsid w:val="5F1929CF"/>
    <w:rsid w:val="5F287056"/>
    <w:rsid w:val="5F2C4964"/>
    <w:rsid w:val="5F2E0905"/>
    <w:rsid w:val="5F347454"/>
    <w:rsid w:val="5F373CA1"/>
    <w:rsid w:val="5F3A0E25"/>
    <w:rsid w:val="5F465884"/>
    <w:rsid w:val="5F476F59"/>
    <w:rsid w:val="5F483791"/>
    <w:rsid w:val="5F4F7CB1"/>
    <w:rsid w:val="5F502C8B"/>
    <w:rsid w:val="5F542E93"/>
    <w:rsid w:val="5F61113E"/>
    <w:rsid w:val="5F614C45"/>
    <w:rsid w:val="5F627F96"/>
    <w:rsid w:val="5F63012B"/>
    <w:rsid w:val="5F667C80"/>
    <w:rsid w:val="5F6F2BBD"/>
    <w:rsid w:val="5F7467D9"/>
    <w:rsid w:val="5F785DBE"/>
    <w:rsid w:val="5F7879F4"/>
    <w:rsid w:val="5F7D395B"/>
    <w:rsid w:val="5F815A76"/>
    <w:rsid w:val="5F865C37"/>
    <w:rsid w:val="5F972D18"/>
    <w:rsid w:val="5FA035C1"/>
    <w:rsid w:val="5FAD18E9"/>
    <w:rsid w:val="5FAD3E5E"/>
    <w:rsid w:val="5FAF5AD6"/>
    <w:rsid w:val="5FB157C6"/>
    <w:rsid w:val="5FB879DC"/>
    <w:rsid w:val="5FCF4618"/>
    <w:rsid w:val="5FDA019E"/>
    <w:rsid w:val="5FDD5E5D"/>
    <w:rsid w:val="5FE2436C"/>
    <w:rsid w:val="5FEC26B6"/>
    <w:rsid w:val="5FF21CEF"/>
    <w:rsid w:val="5FF2371E"/>
    <w:rsid w:val="5FF26E42"/>
    <w:rsid w:val="5FF6593F"/>
    <w:rsid w:val="5FF704BC"/>
    <w:rsid w:val="5FF8174E"/>
    <w:rsid w:val="5FFA45B8"/>
    <w:rsid w:val="5FFB53A8"/>
    <w:rsid w:val="600140E3"/>
    <w:rsid w:val="600442CD"/>
    <w:rsid w:val="600609B8"/>
    <w:rsid w:val="60170A22"/>
    <w:rsid w:val="60185761"/>
    <w:rsid w:val="601A17C5"/>
    <w:rsid w:val="601D3615"/>
    <w:rsid w:val="60216FB8"/>
    <w:rsid w:val="60251DD3"/>
    <w:rsid w:val="602A5BC3"/>
    <w:rsid w:val="603019D3"/>
    <w:rsid w:val="603807DE"/>
    <w:rsid w:val="60392DE9"/>
    <w:rsid w:val="603F3052"/>
    <w:rsid w:val="60410E69"/>
    <w:rsid w:val="60412D3D"/>
    <w:rsid w:val="60490BA1"/>
    <w:rsid w:val="604C4C15"/>
    <w:rsid w:val="605465F7"/>
    <w:rsid w:val="60552E09"/>
    <w:rsid w:val="60560F69"/>
    <w:rsid w:val="605916E7"/>
    <w:rsid w:val="60596586"/>
    <w:rsid w:val="60636E33"/>
    <w:rsid w:val="607A6903"/>
    <w:rsid w:val="607E2A76"/>
    <w:rsid w:val="608B0ED4"/>
    <w:rsid w:val="608E6871"/>
    <w:rsid w:val="608F2EEC"/>
    <w:rsid w:val="609376AD"/>
    <w:rsid w:val="609F689E"/>
    <w:rsid w:val="60A308D4"/>
    <w:rsid w:val="60C16F3B"/>
    <w:rsid w:val="60C83CA1"/>
    <w:rsid w:val="60CF2884"/>
    <w:rsid w:val="60D422A0"/>
    <w:rsid w:val="60D6645F"/>
    <w:rsid w:val="60E10F00"/>
    <w:rsid w:val="60E1122B"/>
    <w:rsid w:val="60E26B05"/>
    <w:rsid w:val="60E6145D"/>
    <w:rsid w:val="60E965FE"/>
    <w:rsid w:val="60EA3E67"/>
    <w:rsid w:val="60EB65C9"/>
    <w:rsid w:val="60EC7C7E"/>
    <w:rsid w:val="60FB7668"/>
    <w:rsid w:val="60FC55D0"/>
    <w:rsid w:val="60FC72A6"/>
    <w:rsid w:val="61052119"/>
    <w:rsid w:val="61070989"/>
    <w:rsid w:val="610F79CC"/>
    <w:rsid w:val="611A38B2"/>
    <w:rsid w:val="611B495F"/>
    <w:rsid w:val="612527CE"/>
    <w:rsid w:val="61290CBF"/>
    <w:rsid w:val="613C6FAA"/>
    <w:rsid w:val="614004BB"/>
    <w:rsid w:val="61556812"/>
    <w:rsid w:val="61664BE1"/>
    <w:rsid w:val="616A4972"/>
    <w:rsid w:val="616E3F0A"/>
    <w:rsid w:val="61716E68"/>
    <w:rsid w:val="61755A98"/>
    <w:rsid w:val="61826F0E"/>
    <w:rsid w:val="61861069"/>
    <w:rsid w:val="61953CA0"/>
    <w:rsid w:val="619F7DF1"/>
    <w:rsid w:val="61A019F3"/>
    <w:rsid w:val="61A07B55"/>
    <w:rsid w:val="61A4514F"/>
    <w:rsid w:val="61A527DB"/>
    <w:rsid w:val="61AA5908"/>
    <w:rsid w:val="61B675FF"/>
    <w:rsid w:val="61B9288B"/>
    <w:rsid w:val="61BB2F40"/>
    <w:rsid w:val="61C6559F"/>
    <w:rsid w:val="61C9634D"/>
    <w:rsid w:val="61D56313"/>
    <w:rsid w:val="61DE66FD"/>
    <w:rsid w:val="61E007AE"/>
    <w:rsid w:val="61E138C1"/>
    <w:rsid w:val="61F367B2"/>
    <w:rsid w:val="61F81E07"/>
    <w:rsid w:val="620D55C1"/>
    <w:rsid w:val="621574BF"/>
    <w:rsid w:val="621602F2"/>
    <w:rsid w:val="621D1F96"/>
    <w:rsid w:val="622178EB"/>
    <w:rsid w:val="623531CA"/>
    <w:rsid w:val="62371FD9"/>
    <w:rsid w:val="62372377"/>
    <w:rsid w:val="623B3850"/>
    <w:rsid w:val="623E4142"/>
    <w:rsid w:val="624327CD"/>
    <w:rsid w:val="6245767E"/>
    <w:rsid w:val="624B7A4D"/>
    <w:rsid w:val="624D1464"/>
    <w:rsid w:val="624D2BC7"/>
    <w:rsid w:val="624D66B5"/>
    <w:rsid w:val="625020B7"/>
    <w:rsid w:val="625115B6"/>
    <w:rsid w:val="626339DC"/>
    <w:rsid w:val="62634C8F"/>
    <w:rsid w:val="62641BFE"/>
    <w:rsid w:val="627168E2"/>
    <w:rsid w:val="627369C4"/>
    <w:rsid w:val="62741B9E"/>
    <w:rsid w:val="62762D50"/>
    <w:rsid w:val="62784F4A"/>
    <w:rsid w:val="627D2B0F"/>
    <w:rsid w:val="62836F74"/>
    <w:rsid w:val="628767CC"/>
    <w:rsid w:val="62886FC2"/>
    <w:rsid w:val="62892B5F"/>
    <w:rsid w:val="628D7D23"/>
    <w:rsid w:val="628E5D0F"/>
    <w:rsid w:val="629165D6"/>
    <w:rsid w:val="62940DB0"/>
    <w:rsid w:val="629F71A6"/>
    <w:rsid w:val="62A93BDD"/>
    <w:rsid w:val="62B152E8"/>
    <w:rsid w:val="62B526D6"/>
    <w:rsid w:val="62B667E6"/>
    <w:rsid w:val="62BF272C"/>
    <w:rsid w:val="62C443C5"/>
    <w:rsid w:val="62CA2935"/>
    <w:rsid w:val="62CB39F6"/>
    <w:rsid w:val="62D6725F"/>
    <w:rsid w:val="62DA1415"/>
    <w:rsid w:val="62DD6F2A"/>
    <w:rsid w:val="62E37B44"/>
    <w:rsid w:val="62E44652"/>
    <w:rsid w:val="62E852F4"/>
    <w:rsid w:val="62E90BE3"/>
    <w:rsid w:val="62E93557"/>
    <w:rsid w:val="62EB5DE6"/>
    <w:rsid w:val="62EC2B88"/>
    <w:rsid w:val="62EC5612"/>
    <w:rsid w:val="62ED1BC6"/>
    <w:rsid w:val="62ED33A3"/>
    <w:rsid w:val="63035C1A"/>
    <w:rsid w:val="630F25BC"/>
    <w:rsid w:val="630F6278"/>
    <w:rsid w:val="6311035B"/>
    <w:rsid w:val="63130AF8"/>
    <w:rsid w:val="63156ABF"/>
    <w:rsid w:val="63231947"/>
    <w:rsid w:val="632C1441"/>
    <w:rsid w:val="6330344D"/>
    <w:rsid w:val="63334E3E"/>
    <w:rsid w:val="63354E11"/>
    <w:rsid w:val="63363827"/>
    <w:rsid w:val="633A7931"/>
    <w:rsid w:val="633C7E8E"/>
    <w:rsid w:val="633F5A81"/>
    <w:rsid w:val="6341298D"/>
    <w:rsid w:val="634408A5"/>
    <w:rsid w:val="63474B4C"/>
    <w:rsid w:val="634857A2"/>
    <w:rsid w:val="634B789F"/>
    <w:rsid w:val="634E1186"/>
    <w:rsid w:val="63562FAA"/>
    <w:rsid w:val="63584CCB"/>
    <w:rsid w:val="635B098E"/>
    <w:rsid w:val="635D6DCF"/>
    <w:rsid w:val="63616A89"/>
    <w:rsid w:val="63655728"/>
    <w:rsid w:val="636A3CBA"/>
    <w:rsid w:val="636E44AC"/>
    <w:rsid w:val="6370272D"/>
    <w:rsid w:val="63764A9F"/>
    <w:rsid w:val="63793EA2"/>
    <w:rsid w:val="638549A6"/>
    <w:rsid w:val="63855016"/>
    <w:rsid w:val="63912D37"/>
    <w:rsid w:val="63A0274D"/>
    <w:rsid w:val="63A15CC9"/>
    <w:rsid w:val="63A85ADE"/>
    <w:rsid w:val="63AC1313"/>
    <w:rsid w:val="63AD551A"/>
    <w:rsid w:val="63B24807"/>
    <w:rsid w:val="63D23D7B"/>
    <w:rsid w:val="63D405FA"/>
    <w:rsid w:val="63D443E6"/>
    <w:rsid w:val="63DB1AE7"/>
    <w:rsid w:val="63DC4E53"/>
    <w:rsid w:val="63DF5A32"/>
    <w:rsid w:val="63DF6137"/>
    <w:rsid w:val="6401719D"/>
    <w:rsid w:val="640F3228"/>
    <w:rsid w:val="64141869"/>
    <w:rsid w:val="64166079"/>
    <w:rsid w:val="642C1EE6"/>
    <w:rsid w:val="64327F6D"/>
    <w:rsid w:val="64350AE2"/>
    <w:rsid w:val="643F716E"/>
    <w:rsid w:val="643F7FFB"/>
    <w:rsid w:val="64401A84"/>
    <w:rsid w:val="644049D3"/>
    <w:rsid w:val="64526662"/>
    <w:rsid w:val="64527992"/>
    <w:rsid w:val="64611819"/>
    <w:rsid w:val="646128C9"/>
    <w:rsid w:val="6462481D"/>
    <w:rsid w:val="64666993"/>
    <w:rsid w:val="646F722A"/>
    <w:rsid w:val="64797BA8"/>
    <w:rsid w:val="64820376"/>
    <w:rsid w:val="64822BA4"/>
    <w:rsid w:val="64825E61"/>
    <w:rsid w:val="64911000"/>
    <w:rsid w:val="64A03BC0"/>
    <w:rsid w:val="64A14C1E"/>
    <w:rsid w:val="64A775A2"/>
    <w:rsid w:val="64B149F6"/>
    <w:rsid w:val="64CA1ABF"/>
    <w:rsid w:val="64CE0433"/>
    <w:rsid w:val="64D80854"/>
    <w:rsid w:val="64D831EE"/>
    <w:rsid w:val="64DA00D0"/>
    <w:rsid w:val="64DE6189"/>
    <w:rsid w:val="64E113AF"/>
    <w:rsid w:val="64F47A26"/>
    <w:rsid w:val="64FA1069"/>
    <w:rsid w:val="650A1DE6"/>
    <w:rsid w:val="650F563E"/>
    <w:rsid w:val="65104404"/>
    <w:rsid w:val="65110D57"/>
    <w:rsid w:val="65134C39"/>
    <w:rsid w:val="6521520C"/>
    <w:rsid w:val="65217A97"/>
    <w:rsid w:val="65264CBD"/>
    <w:rsid w:val="65394772"/>
    <w:rsid w:val="6542246D"/>
    <w:rsid w:val="65443B3C"/>
    <w:rsid w:val="65472B98"/>
    <w:rsid w:val="65513065"/>
    <w:rsid w:val="65516212"/>
    <w:rsid w:val="6559705D"/>
    <w:rsid w:val="655E64B8"/>
    <w:rsid w:val="65605EC7"/>
    <w:rsid w:val="656D2DF0"/>
    <w:rsid w:val="656D3292"/>
    <w:rsid w:val="657753AD"/>
    <w:rsid w:val="657B33A1"/>
    <w:rsid w:val="6589050A"/>
    <w:rsid w:val="65981B5D"/>
    <w:rsid w:val="65A829E5"/>
    <w:rsid w:val="65A93DB5"/>
    <w:rsid w:val="65AF71D8"/>
    <w:rsid w:val="65B04687"/>
    <w:rsid w:val="65B259AD"/>
    <w:rsid w:val="65B34445"/>
    <w:rsid w:val="65BF7FA2"/>
    <w:rsid w:val="65C35796"/>
    <w:rsid w:val="65C40705"/>
    <w:rsid w:val="65C826A8"/>
    <w:rsid w:val="65C92840"/>
    <w:rsid w:val="65D40637"/>
    <w:rsid w:val="65D97E5D"/>
    <w:rsid w:val="65E31C0C"/>
    <w:rsid w:val="65E74614"/>
    <w:rsid w:val="65EB2AC0"/>
    <w:rsid w:val="65F97545"/>
    <w:rsid w:val="65FC1F86"/>
    <w:rsid w:val="660A4B53"/>
    <w:rsid w:val="660E31CF"/>
    <w:rsid w:val="660F1F1A"/>
    <w:rsid w:val="661257C6"/>
    <w:rsid w:val="661E038F"/>
    <w:rsid w:val="66221598"/>
    <w:rsid w:val="662A64A6"/>
    <w:rsid w:val="662B4636"/>
    <w:rsid w:val="662D6AFD"/>
    <w:rsid w:val="662E625F"/>
    <w:rsid w:val="66327A4C"/>
    <w:rsid w:val="6635049E"/>
    <w:rsid w:val="663F017E"/>
    <w:rsid w:val="663F4AB7"/>
    <w:rsid w:val="66457DC8"/>
    <w:rsid w:val="66461AFB"/>
    <w:rsid w:val="6646395A"/>
    <w:rsid w:val="66510F62"/>
    <w:rsid w:val="66567EE2"/>
    <w:rsid w:val="66593BF8"/>
    <w:rsid w:val="665946C3"/>
    <w:rsid w:val="6660229D"/>
    <w:rsid w:val="66634CEC"/>
    <w:rsid w:val="66674C80"/>
    <w:rsid w:val="666E1E91"/>
    <w:rsid w:val="667154E4"/>
    <w:rsid w:val="667B4119"/>
    <w:rsid w:val="667D5A03"/>
    <w:rsid w:val="667F61C0"/>
    <w:rsid w:val="66893489"/>
    <w:rsid w:val="668A688B"/>
    <w:rsid w:val="66914AF8"/>
    <w:rsid w:val="669713A4"/>
    <w:rsid w:val="66A374B1"/>
    <w:rsid w:val="66A57ADD"/>
    <w:rsid w:val="66B0107A"/>
    <w:rsid w:val="66B07211"/>
    <w:rsid w:val="66C01989"/>
    <w:rsid w:val="66C01FFF"/>
    <w:rsid w:val="66C2244F"/>
    <w:rsid w:val="66CB1A13"/>
    <w:rsid w:val="66CF7B64"/>
    <w:rsid w:val="66D05CE6"/>
    <w:rsid w:val="66DA35EF"/>
    <w:rsid w:val="66E23147"/>
    <w:rsid w:val="66E80097"/>
    <w:rsid w:val="66E979FF"/>
    <w:rsid w:val="66EA3CAB"/>
    <w:rsid w:val="66EC749B"/>
    <w:rsid w:val="66F60961"/>
    <w:rsid w:val="66FE2892"/>
    <w:rsid w:val="67015348"/>
    <w:rsid w:val="670433AC"/>
    <w:rsid w:val="6706508F"/>
    <w:rsid w:val="670E6CBE"/>
    <w:rsid w:val="67110686"/>
    <w:rsid w:val="671241D1"/>
    <w:rsid w:val="67192B0C"/>
    <w:rsid w:val="671B77C6"/>
    <w:rsid w:val="671F2376"/>
    <w:rsid w:val="67240CB1"/>
    <w:rsid w:val="67272BE8"/>
    <w:rsid w:val="672F460B"/>
    <w:rsid w:val="67324B9B"/>
    <w:rsid w:val="673506BA"/>
    <w:rsid w:val="67391372"/>
    <w:rsid w:val="6747218F"/>
    <w:rsid w:val="674833CE"/>
    <w:rsid w:val="675023DD"/>
    <w:rsid w:val="67511123"/>
    <w:rsid w:val="67512483"/>
    <w:rsid w:val="6760070C"/>
    <w:rsid w:val="67606F78"/>
    <w:rsid w:val="676D0357"/>
    <w:rsid w:val="677802B1"/>
    <w:rsid w:val="677B2A6C"/>
    <w:rsid w:val="677C350F"/>
    <w:rsid w:val="677D1F61"/>
    <w:rsid w:val="678409C5"/>
    <w:rsid w:val="6785772A"/>
    <w:rsid w:val="679426EF"/>
    <w:rsid w:val="67971C5C"/>
    <w:rsid w:val="679840FE"/>
    <w:rsid w:val="679D38A7"/>
    <w:rsid w:val="679E3803"/>
    <w:rsid w:val="67A115B1"/>
    <w:rsid w:val="67A4540E"/>
    <w:rsid w:val="67A72290"/>
    <w:rsid w:val="67A804DD"/>
    <w:rsid w:val="67AB0A41"/>
    <w:rsid w:val="67AF1230"/>
    <w:rsid w:val="67AF28C7"/>
    <w:rsid w:val="67CA0D4A"/>
    <w:rsid w:val="67D36E2F"/>
    <w:rsid w:val="67D46406"/>
    <w:rsid w:val="67D5017D"/>
    <w:rsid w:val="67D84C7E"/>
    <w:rsid w:val="67D86476"/>
    <w:rsid w:val="67E400AE"/>
    <w:rsid w:val="67E85AA3"/>
    <w:rsid w:val="67EB7ECA"/>
    <w:rsid w:val="67ED75D1"/>
    <w:rsid w:val="67EE3A24"/>
    <w:rsid w:val="67F847FF"/>
    <w:rsid w:val="67FC52EA"/>
    <w:rsid w:val="67FE288E"/>
    <w:rsid w:val="67FE74A2"/>
    <w:rsid w:val="680022A8"/>
    <w:rsid w:val="68006691"/>
    <w:rsid w:val="6806492C"/>
    <w:rsid w:val="68176F07"/>
    <w:rsid w:val="681F247B"/>
    <w:rsid w:val="68592BA2"/>
    <w:rsid w:val="685A54E2"/>
    <w:rsid w:val="685C087D"/>
    <w:rsid w:val="685D610F"/>
    <w:rsid w:val="685E6283"/>
    <w:rsid w:val="686660CE"/>
    <w:rsid w:val="686A02A3"/>
    <w:rsid w:val="686D2FA1"/>
    <w:rsid w:val="68702E98"/>
    <w:rsid w:val="688B1136"/>
    <w:rsid w:val="68942067"/>
    <w:rsid w:val="689955E3"/>
    <w:rsid w:val="689F2DCC"/>
    <w:rsid w:val="689F3BB7"/>
    <w:rsid w:val="68AF32BE"/>
    <w:rsid w:val="68B251B2"/>
    <w:rsid w:val="68B711D6"/>
    <w:rsid w:val="68B81DD1"/>
    <w:rsid w:val="68C94E37"/>
    <w:rsid w:val="68D36E92"/>
    <w:rsid w:val="68E27A86"/>
    <w:rsid w:val="68E73E4E"/>
    <w:rsid w:val="68EF6857"/>
    <w:rsid w:val="68F916F9"/>
    <w:rsid w:val="68F965D1"/>
    <w:rsid w:val="68FE7A59"/>
    <w:rsid w:val="690037B1"/>
    <w:rsid w:val="69011750"/>
    <w:rsid w:val="69046F0A"/>
    <w:rsid w:val="69070235"/>
    <w:rsid w:val="690F5B20"/>
    <w:rsid w:val="69135944"/>
    <w:rsid w:val="69142024"/>
    <w:rsid w:val="69171912"/>
    <w:rsid w:val="69192862"/>
    <w:rsid w:val="691973C7"/>
    <w:rsid w:val="691C2C88"/>
    <w:rsid w:val="691E2C25"/>
    <w:rsid w:val="691E3299"/>
    <w:rsid w:val="69262FE5"/>
    <w:rsid w:val="69293CBE"/>
    <w:rsid w:val="692A1A5F"/>
    <w:rsid w:val="69322D39"/>
    <w:rsid w:val="69323AF9"/>
    <w:rsid w:val="693A3DAD"/>
    <w:rsid w:val="693F6105"/>
    <w:rsid w:val="69457758"/>
    <w:rsid w:val="694E68CB"/>
    <w:rsid w:val="69536B1E"/>
    <w:rsid w:val="69580163"/>
    <w:rsid w:val="695E784F"/>
    <w:rsid w:val="69614DEF"/>
    <w:rsid w:val="69623A3D"/>
    <w:rsid w:val="696302D6"/>
    <w:rsid w:val="696A27E9"/>
    <w:rsid w:val="697A7E71"/>
    <w:rsid w:val="697B0DA2"/>
    <w:rsid w:val="699008A3"/>
    <w:rsid w:val="699E602F"/>
    <w:rsid w:val="69A1678E"/>
    <w:rsid w:val="69AE58B4"/>
    <w:rsid w:val="69AF0830"/>
    <w:rsid w:val="69B01209"/>
    <w:rsid w:val="69B26F69"/>
    <w:rsid w:val="69BB7C4F"/>
    <w:rsid w:val="69BC45B2"/>
    <w:rsid w:val="69C05E78"/>
    <w:rsid w:val="69C06859"/>
    <w:rsid w:val="69C20E6A"/>
    <w:rsid w:val="69CA5C0B"/>
    <w:rsid w:val="69CD2849"/>
    <w:rsid w:val="69D12944"/>
    <w:rsid w:val="69D34772"/>
    <w:rsid w:val="69E66DC4"/>
    <w:rsid w:val="69EF392A"/>
    <w:rsid w:val="69F13DD2"/>
    <w:rsid w:val="69F41BB1"/>
    <w:rsid w:val="69F62987"/>
    <w:rsid w:val="69F8203A"/>
    <w:rsid w:val="6A060A1F"/>
    <w:rsid w:val="6A066607"/>
    <w:rsid w:val="6A0A34C2"/>
    <w:rsid w:val="6A0E002F"/>
    <w:rsid w:val="6A184189"/>
    <w:rsid w:val="6A1B7D52"/>
    <w:rsid w:val="6A216C19"/>
    <w:rsid w:val="6A246A40"/>
    <w:rsid w:val="6A2652AE"/>
    <w:rsid w:val="6A2A02CC"/>
    <w:rsid w:val="6A3044EA"/>
    <w:rsid w:val="6A3D241D"/>
    <w:rsid w:val="6A3D7B02"/>
    <w:rsid w:val="6A413EF9"/>
    <w:rsid w:val="6A471B15"/>
    <w:rsid w:val="6A4C46E0"/>
    <w:rsid w:val="6A58777E"/>
    <w:rsid w:val="6A5D7B83"/>
    <w:rsid w:val="6A615D26"/>
    <w:rsid w:val="6A632129"/>
    <w:rsid w:val="6A633DDF"/>
    <w:rsid w:val="6A73445D"/>
    <w:rsid w:val="6A751A73"/>
    <w:rsid w:val="6A78210C"/>
    <w:rsid w:val="6A7A3403"/>
    <w:rsid w:val="6A7B57F2"/>
    <w:rsid w:val="6A8D6670"/>
    <w:rsid w:val="6A923535"/>
    <w:rsid w:val="6AA14EF2"/>
    <w:rsid w:val="6AA703F7"/>
    <w:rsid w:val="6AAB7DF4"/>
    <w:rsid w:val="6AAC10E1"/>
    <w:rsid w:val="6AAE3021"/>
    <w:rsid w:val="6AB5544C"/>
    <w:rsid w:val="6ABC2C6E"/>
    <w:rsid w:val="6ABE5AE3"/>
    <w:rsid w:val="6AC43ADC"/>
    <w:rsid w:val="6ACB05EE"/>
    <w:rsid w:val="6AD62A51"/>
    <w:rsid w:val="6AD65C96"/>
    <w:rsid w:val="6AD76D8A"/>
    <w:rsid w:val="6ADA7083"/>
    <w:rsid w:val="6ADB3DBE"/>
    <w:rsid w:val="6ADC0EBE"/>
    <w:rsid w:val="6AE845EB"/>
    <w:rsid w:val="6AE91B08"/>
    <w:rsid w:val="6AE91BF8"/>
    <w:rsid w:val="6AE9482F"/>
    <w:rsid w:val="6AEA3F25"/>
    <w:rsid w:val="6AF37D29"/>
    <w:rsid w:val="6AFB11A8"/>
    <w:rsid w:val="6AFC210B"/>
    <w:rsid w:val="6B003D41"/>
    <w:rsid w:val="6B074ED1"/>
    <w:rsid w:val="6B1278F5"/>
    <w:rsid w:val="6B143D50"/>
    <w:rsid w:val="6B1B6C93"/>
    <w:rsid w:val="6B1C55D9"/>
    <w:rsid w:val="6B1D53B0"/>
    <w:rsid w:val="6B2142BC"/>
    <w:rsid w:val="6B294E4E"/>
    <w:rsid w:val="6B2A5F96"/>
    <w:rsid w:val="6B301B7D"/>
    <w:rsid w:val="6B362B30"/>
    <w:rsid w:val="6B380244"/>
    <w:rsid w:val="6B560E7C"/>
    <w:rsid w:val="6B5919C6"/>
    <w:rsid w:val="6B62070F"/>
    <w:rsid w:val="6B6D6743"/>
    <w:rsid w:val="6B6E30CE"/>
    <w:rsid w:val="6B715F58"/>
    <w:rsid w:val="6B7951BE"/>
    <w:rsid w:val="6B7D491C"/>
    <w:rsid w:val="6B842FF4"/>
    <w:rsid w:val="6B863C88"/>
    <w:rsid w:val="6B8B7217"/>
    <w:rsid w:val="6B917DD2"/>
    <w:rsid w:val="6B9612D0"/>
    <w:rsid w:val="6B9767A7"/>
    <w:rsid w:val="6BA812F1"/>
    <w:rsid w:val="6BB57E3F"/>
    <w:rsid w:val="6BB6157B"/>
    <w:rsid w:val="6BC1708E"/>
    <w:rsid w:val="6BD414AF"/>
    <w:rsid w:val="6BDA450B"/>
    <w:rsid w:val="6BE150E1"/>
    <w:rsid w:val="6BE4546C"/>
    <w:rsid w:val="6BE6319A"/>
    <w:rsid w:val="6BEA6C25"/>
    <w:rsid w:val="6BF50F97"/>
    <w:rsid w:val="6BFC7436"/>
    <w:rsid w:val="6BFFB8FE"/>
    <w:rsid w:val="6C000E51"/>
    <w:rsid w:val="6C01647C"/>
    <w:rsid w:val="6C02029B"/>
    <w:rsid w:val="6C0C7FB9"/>
    <w:rsid w:val="6C115836"/>
    <w:rsid w:val="6C180682"/>
    <w:rsid w:val="6C1D7A77"/>
    <w:rsid w:val="6C2A057F"/>
    <w:rsid w:val="6C2A7881"/>
    <w:rsid w:val="6C312647"/>
    <w:rsid w:val="6C322D49"/>
    <w:rsid w:val="6C3A38F0"/>
    <w:rsid w:val="6C3A6745"/>
    <w:rsid w:val="6C443196"/>
    <w:rsid w:val="6C52286A"/>
    <w:rsid w:val="6C5F28A4"/>
    <w:rsid w:val="6C6C3888"/>
    <w:rsid w:val="6C6C6468"/>
    <w:rsid w:val="6C6E1B2C"/>
    <w:rsid w:val="6C731D84"/>
    <w:rsid w:val="6C733306"/>
    <w:rsid w:val="6C7872A2"/>
    <w:rsid w:val="6C7C1743"/>
    <w:rsid w:val="6C7F13BC"/>
    <w:rsid w:val="6C807E57"/>
    <w:rsid w:val="6C8A1DE9"/>
    <w:rsid w:val="6C94585C"/>
    <w:rsid w:val="6C9C4171"/>
    <w:rsid w:val="6CBA3B06"/>
    <w:rsid w:val="6CBD6A88"/>
    <w:rsid w:val="6CC438F6"/>
    <w:rsid w:val="6CC546A3"/>
    <w:rsid w:val="6CC73B77"/>
    <w:rsid w:val="6CCA062C"/>
    <w:rsid w:val="6CCE3F0D"/>
    <w:rsid w:val="6CCE5F93"/>
    <w:rsid w:val="6CD204DE"/>
    <w:rsid w:val="6CE06DC3"/>
    <w:rsid w:val="6CE339A2"/>
    <w:rsid w:val="6CE86255"/>
    <w:rsid w:val="6CEF63F7"/>
    <w:rsid w:val="6CF23D4D"/>
    <w:rsid w:val="6CFB6774"/>
    <w:rsid w:val="6D081C8D"/>
    <w:rsid w:val="6D093EB3"/>
    <w:rsid w:val="6D131FC5"/>
    <w:rsid w:val="6D1645C1"/>
    <w:rsid w:val="6D1C0F73"/>
    <w:rsid w:val="6D1E6E2A"/>
    <w:rsid w:val="6D1F6F3D"/>
    <w:rsid w:val="6D282813"/>
    <w:rsid w:val="6D2D6300"/>
    <w:rsid w:val="6D32180C"/>
    <w:rsid w:val="6D327CC1"/>
    <w:rsid w:val="6D501A86"/>
    <w:rsid w:val="6D5F55CE"/>
    <w:rsid w:val="6D6607CF"/>
    <w:rsid w:val="6D674987"/>
    <w:rsid w:val="6D6D4EC9"/>
    <w:rsid w:val="6D73549B"/>
    <w:rsid w:val="6D745AC5"/>
    <w:rsid w:val="6D7A3884"/>
    <w:rsid w:val="6D805B9C"/>
    <w:rsid w:val="6D814F22"/>
    <w:rsid w:val="6D8A3B82"/>
    <w:rsid w:val="6D8A3D7B"/>
    <w:rsid w:val="6D8B775C"/>
    <w:rsid w:val="6D93141B"/>
    <w:rsid w:val="6D945A55"/>
    <w:rsid w:val="6D973F8E"/>
    <w:rsid w:val="6D9A5172"/>
    <w:rsid w:val="6D9F02A8"/>
    <w:rsid w:val="6DA53B3D"/>
    <w:rsid w:val="6DAC3244"/>
    <w:rsid w:val="6DB23350"/>
    <w:rsid w:val="6DB4285B"/>
    <w:rsid w:val="6DB84421"/>
    <w:rsid w:val="6DB96B83"/>
    <w:rsid w:val="6DC00174"/>
    <w:rsid w:val="6DC73C6C"/>
    <w:rsid w:val="6DCA454F"/>
    <w:rsid w:val="6DCC7E9E"/>
    <w:rsid w:val="6DCD65B3"/>
    <w:rsid w:val="6DCE233F"/>
    <w:rsid w:val="6DCE34F8"/>
    <w:rsid w:val="6DD7247F"/>
    <w:rsid w:val="6DE3232F"/>
    <w:rsid w:val="6DE35FB1"/>
    <w:rsid w:val="6DEE319B"/>
    <w:rsid w:val="6DF93F1E"/>
    <w:rsid w:val="6DF97E79"/>
    <w:rsid w:val="6DFA0EDB"/>
    <w:rsid w:val="6DFE0285"/>
    <w:rsid w:val="6DFE1AB0"/>
    <w:rsid w:val="6E014E53"/>
    <w:rsid w:val="6E016618"/>
    <w:rsid w:val="6E0750CC"/>
    <w:rsid w:val="6E086826"/>
    <w:rsid w:val="6E0920FE"/>
    <w:rsid w:val="6E2E2E54"/>
    <w:rsid w:val="6E311775"/>
    <w:rsid w:val="6E451684"/>
    <w:rsid w:val="6E4C1D06"/>
    <w:rsid w:val="6E4D5278"/>
    <w:rsid w:val="6E4F0C35"/>
    <w:rsid w:val="6E5556FA"/>
    <w:rsid w:val="6E5B2DC6"/>
    <w:rsid w:val="6E620301"/>
    <w:rsid w:val="6E664051"/>
    <w:rsid w:val="6E681E77"/>
    <w:rsid w:val="6E6D3D63"/>
    <w:rsid w:val="6E6F6C81"/>
    <w:rsid w:val="6E780992"/>
    <w:rsid w:val="6E796E6F"/>
    <w:rsid w:val="6E7D2BC3"/>
    <w:rsid w:val="6E823F2B"/>
    <w:rsid w:val="6E85241B"/>
    <w:rsid w:val="6E872FCF"/>
    <w:rsid w:val="6EA57A74"/>
    <w:rsid w:val="6EA633B4"/>
    <w:rsid w:val="6EA9580D"/>
    <w:rsid w:val="6EAA76BD"/>
    <w:rsid w:val="6EAB170F"/>
    <w:rsid w:val="6EB0142D"/>
    <w:rsid w:val="6EB0440B"/>
    <w:rsid w:val="6EB446FC"/>
    <w:rsid w:val="6EC07F8A"/>
    <w:rsid w:val="6EC454DE"/>
    <w:rsid w:val="6EC60E8B"/>
    <w:rsid w:val="6EC85F52"/>
    <w:rsid w:val="6ECC520B"/>
    <w:rsid w:val="6ECF3B67"/>
    <w:rsid w:val="6ED90606"/>
    <w:rsid w:val="6ED95D03"/>
    <w:rsid w:val="6ED96561"/>
    <w:rsid w:val="6EE12250"/>
    <w:rsid w:val="6EE52D27"/>
    <w:rsid w:val="6EE96347"/>
    <w:rsid w:val="6EF307F8"/>
    <w:rsid w:val="6EFA61AC"/>
    <w:rsid w:val="6EFC58B0"/>
    <w:rsid w:val="6EFF73EE"/>
    <w:rsid w:val="6F051B51"/>
    <w:rsid w:val="6F076E12"/>
    <w:rsid w:val="6F0C26C5"/>
    <w:rsid w:val="6F102F1B"/>
    <w:rsid w:val="6F355481"/>
    <w:rsid w:val="6F3562FB"/>
    <w:rsid w:val="6F390AC5"/>
    <w:rsid w:val="6F3913B1"/>
    <w:rsid w:val="6F395667"/>
    <w:rsid w:val="6F3D1807"/>
    <w:rsid w:val="6F3E6C99"/>
    <w:rsid w:val="6F41690B"/>
    <w:rsid w:val="6F471A1C"/>
    <w:rsid w:val="6F4E4F48"/>
    <w:rsid w:val="6F521363"/>
    <w:rsid w:val="6F57066C"/>
    <w:rsid w:val="6F593D48"/>
    <w:rsid w:val="6F664391"/>
    <w:rsid w:val="6F6976CC"/>
    <w:rsid w:val="6F6A03E0"/>
    <w:rsid w:val="6F6C7A57"/>
    <w:rsid w:val="6F6E10DE"/>
    <w:rsid w:val="6F755B99"/>
    <w:rsid w:val="6F781D53"/>
    <w:rsid w:val="6F8559CC"/>
    <w:rsid w:val="6F873327"/>
    <w:rsid w:val="6F8844C0"/>
    <w:rsid w:val="6F8A7A1C"/>
    <w:rsid w:val="6F9641C9"/>
    <w:rsid w:val="6FA678B3"/>
    <w:rsid w:val="6FBB16F9"/>
    <w:rsid w:val="6FC450E1"/>
    <w:rsid w:val="6FC542E5"/>
    <w:rsid w:val="6FCE2733"/>
    <w:rsid w:val="6FCF1F97"/>
    <w:rsid w:val="6FDA2E0A"/>
    <w:rsid w:val="6FF8053C"/>
    <w:rsid w:val="6FFA1B91"/>
    <w:rsid w:val="7008719E"/>
    <w:rsid w:val="702A42F3"/>
    <w:rsid w:val="70342925"/>
    <w:rsid w:val="70387D64"/>
    <w:rsid w:val="70391EB4"/>
    <w:rsid w:val="703D41DB"/>
    <w:rsid w:val="7048070F"/>
    <w:rsid w:val="704A4152"/>
    <w:rsid w:val="704A73A6"/>
    <w:rsid w:val="704A7A1C"/>
    <w:rsid w:val="704F58DA"/>
    <w:rsid w:val="70531554"/>
    <w:rsid w:val="705362D1"/>
    <w:rsid w:val="705B19B1"/>
    <w:rsid w:val="705B2443"/>
    <w:rsid w:val="70630F31"/>
    <w:rsid w:val="706324D3"/>
    <w:rsid w:val="70640A9F"/>
    <w:rsid w:val="7068250D"/>
    <w:rsid w:val="706C03CE"/>
    <w:rsid w:val="707851E9"/>
    <w:rsid w:val="707E52C8"/>
    <w:rsid w:val="7083264D"/>
    <w:rsid w:val="708C0D28"/>
    <w:rsid w:val="708C4D6A"/>
    <w:rsid w:val="70951787"/>
    <w:rsid w:val="709A241F"/>
    <w:rsid w:val="70A238E6"/>
    <w:rsid w:val="70AC25D6"/>
    <w:rsid w:val="70AD0CF6"/>
    <w:rsid w:val="70AD2596"/>
    <w:rsid w:val="70BB2B9F"/>
    <w:rsid w:val="70D37B6E"/>
    <w:rsid w:val="70E738B9"/>
    <w:rsid w:val="70E76F8A"/>
    <w:rsid w:val="70E77ACE"/>
    <w:rsid w:val="70EC6B30"/>
    <w:rsid w:val="70F4785D"/>
    <w:rsid w:val="71001C9E"/>
    <w:rsid w:val="71050E29"/>
    <w:rsid w:val="71071B55"/>
    <w:rsid w:val="71077AA0"/>
    <w:rsid w:val="710964DA"/>
    <w:rsid w:val="710B4D56"/>
    <w:rsid w:val="711546AA"/>
    <w:rsid w:val="711B14F5"/>
    <w:rsid w:val="71265794"/>
    <w:rsid w:val="71357666"/>
    <w:rsid w:val="71375DB5"/>
    <w:rsid w:val="71472EBB"/>
    <w:rsid w:val="71501D66"/>
    <w:rsid w:val="71680DBE"/>
    <w:rsid w:val="7177457A"/>
    <w:rsid w:val="717B62B7"/>
    <w:rsid w:val="717D482D"/>
    <w:rsid w:val="718123AC"/>
    <w:rsid w:val="71A80E34"/>
    <w:rsid w:val="71AA7DEB"/>
    <w:rsid w:val="71AC689B"/>
    <w:rsid w:val="71AC79AC"/>
    <w:rsid w:val="71AE0CF1"/>
    <w:rsid w:val="71B93C05"/>
    <w:rsid w:val="71B954A8"/>
    <w:rsid w:val="71BA5E6D"/>
    <w:rsid w:val="71C257D3"/>
    <w:rsid w:val="71C90892"/>
    <w:rsid w:val="71CC4E11"/>
    <w:rsid w:val="71CE03C7"/>
    <w:rsid w:val="71CF3F70"/>
    <w:rsid w:val="71D25B47"/>
    <w:rsid w:val="71DA0488"/>
    <w:rsid w:val="71DD2F89"/>
    <w:rsid w:val="71E8697A"/>
    <w:rsid w:val="71EC6591"/>
    <w:rsid w:val="71ED3BAD"/>
    <w:rsid w:val="71ED57E1"/>
    <w:rsid w:val="71F15473"/>
    <w:rsid w:val="71F16CB2"/>
    <w:rsid w:val="71F639C8"/>
    <w:rsid w:val="71F76C2D"/>
    <w:rsid w:val="7204521C"/>
    <w:rsid w:val="720E32FD"/>
    <w:rsid w:val="720F6C9A"/>
    <w:rsid w:val="72140F1D"/>
    <w:rsid w:val="721A7E2E"/>
    <w:rsid w:val="722F397D"/>
    <w:rsid w:val="72347DE3"/>
    <w:rsid w:val="724841DA"/>
    <w:rsid w:val="72632393"/>
    <w:rsid w:val="72671CED"/>
    <w:rsid w:val="72777DE6"/>
    <w:rsid w:val="7279062F"/>
    <w:rsid w:val="727C172C"/>
    <w:rsid w:val="727C5B27"/>
    <w:rsid w:val="7280632A"/>
    <w:rsid w:val="72847BA4"/>
    <w:rsid w:val="72891E2D"/>
    <w:rsid w:val="7292279B"/>
    <w:rsid w:val="72942DB3"/>
    <w:rsid w:val="729A51AB"/>
    <w:rsid w:val="729E5E40"/>
    <w:rsid w:val="72A64380"/>
    <w:rsid w:val="72A72050"/>
    <w:rsid w:val="72B062D1"/>
    <w:rsid w:val="72B16CF3"/>
    <w:rsid w:val="72B90DB5"/>
    <w:rsid w:val="72BB0B49"/>
    <w:rsid w:val="72C326B1"/>
    <w:rsid w:val="72C5771B"/>
    <w:rsid w:val="72CA33A9"/>
    <w:rsid w:val="72D249BA"/>
    <w:rsid w:val="72DB675D"/>
    <w:rsid w:val="72E12E2C"/>
    <w:rsid w:val="72E721B7"/>
    <w:rsid w:val="72EB05F6"/>
    <w:rsid w:val="72F154BC"/>
    <w:rsid w:val="72F300B2"/>
    <w:rsid w:val="72F814B5"/>
    <w:rsid w:val="72FC6892"/>
    <w:rsid w:val="730218E9"/>
    <w:rsid w:val="7302267B"/>
    <w:rsid w:val="73023F2E"/>
    <w:rsid w:val="730910EE"/>
    <w:rsid w:val="73100D98"/>
    <w:rsid w:val="7316615E"/>
    <w:rsid w:val="73181BF9"/>
    <w:rsid w:val="731C37CD"/>
    <w:rsid w:val="731C7C59"/>
    <w:rsid w:val="732700BD"/>
    <w:rsid w:val="73276B64"/>
    <w:rsid w:val="732C5E46"/>
    <w:rsid w:val="73364BE7"/>
    <w:rsid w:val="733B0149"/>
    <w:rsid w:val="73404AB7"/>
    <w:rsid w:val="7343306D"/>
    <w:rsid w:val="73462D4C"/>
    <w:rsid w:val="735F2E72"/>
    <w:rsid w:val="73614DD7"/>
    <w:rsid w:val="736157B6"/>
    <w:rsid w:val="73623C26"/>
    <w:rsid w:val="73630C84"/>
    <w:rsid w:val="73634BC8"/>
    <w:rsid w:val="73657405"/>
    <w:rsid w:val="73690E78"/>
    <w:rsid w:val="736B2D54"/>
    <w:rsid w:val="73753833"/>
    <w:rsid w:val="73786F95"/>
    <w:rsid w:val="73795D1C"/>
    <w:rsid w:val="737E34F1"/>
    <w:rsid w:val="73801C47"/>
    <w:rsid w:val="7391534C"/>
    <w:rsid w:val="73980C67"/>
    <w:rsid w:val="739D12CC"/>
    <w:rsid w:val="73A057F9"/>
    <w:rsid w:val="73A111F3"/>
    <w:rsid w:val="73A51B7B"/>
    <w:rsid w:val="73A9576B"/>
    <w:rsid w:val="73AA0B61"/>
    <w:rsid w:val="73AE539D"/>
    <w:rsid w:val="73B66CA7"/>
    <w:rsid w:val="73B80618"/>
    <w:rsid w:val="73BD77E3"/>
    <w:rsid w:val="73DE6BD2"/>
    <w:rsid w:val="73E52803"/>
    <w:rsid w:val="73EB4EF9"/>
    <w:rsid w:val="73FB3EC2"/>
    <w:rsid w:val="73FF47E5"/>
    <w:rsid w:val="7400038C"/>
    <w:rsid w:val="7402772A"/>
    <w:rsid w:val="740F18B5"/>
    <w:rsid w:val="74152A5D"/>
    <w:rsid w:val="74170877"/>
    <w:rsid w:val="74175314"/>
    <w:rsid w:val="741F03BA"/>
    <w:rsid w:val="74200C22"/>
    <w:rsid w:val="74217723"/>
    <w:rsid w:val="74225935"/>
    <w:rsid w:val="743240B4"/>
    <w:rsid w:val="74334048"/>
    <w:rsid w:val="74375C8B"/>
    <w:rsid w:val="743D270E"/>
    <w:rsid w:val="743D7E72"/>
    <w:rsid w:val="74456C9C"/>
    <w:rsid w:val="74484F13"/>
    <w:rsid w:val="74514747"/>
    <w:rsid w:val="74560A9F"/>
    <w:rsid w:val="745633A6"/>
    <w:rsid w:val="74577FD3"/>
    <w:rsid w:val="745F236F"/>
    <w:rsid w:val="746412A6"/>
    <w:rsid w:val="74674023"/>
    <w:rsid w:val="746F78F9"/>
    <w:rsid w:val="74781F1F"/>
    <w:rsid w:val="748441D1"/>
    <w:rsid w:val="7490763F"/>
    <w:rsid w:val="74911568"/>
    <w:rsid w:val="74A5247E"/>
    <w:rsid w:val="74A57477"/>
    <w:rsid w:val="74AE1A17"/>
    <w:rsid w:val="74C26FEA"/>
    <w:rsid w:val="74C36794"/>
    <w:rsid w:val="74C55CA3"/>
    <w:rsid w:val="74C8562C"/>
    <w:rsid w:val="74C962DF"/>
    <w:rsid w:val="74DD616A"/>
    <w:rsid w:val="74E15A93"/>
    <w:rsid w:val="74E24539"/>
    <w:rsid w:val="74E27CE2"/>
    <w:rsid w:val="74E4002C"/>
    <w:rsid w:val="74EF1651"/>
    <w:rsid w:val="74F14189"/>
    <w:rsid w:val="74F43D32"/>
    <w:rsid w:val="74FD65E5"/>
    <w:rsid w:val="75032A03"/>
    <w:rsid w:val="750758DC"/>
    <w:rsid w:val="750C0B98"/>
    <w:rsid w:val="75137DD8"/>
    <w:rsid w:val="75190674"/>
    <w:rsid w:val="751969B6"/>
    <w:rsid w:val="752131A0"/>
    <w:rsid w:val="75223087"/>
    <w:rsid w:val="752825DA"/>
    <w:rsid w:val="753A479D"/>
    <w:rsid w:val="753D6449"/>
    <w:rsid w:val="753E50FC"/>
    <w:rsid w:val="75463F71"/>
    <w:rsid w:val="754764D8"/>
    <w:rsid w:val="75490868"/>
    <w:rsid w:val="75490BDF"/>
    <w:rsid w:val="75492356"/>
    <w:rsid w:val="754B159F"/>
    <w:rsid w:val="754E4D98"/>
    <w:rsid w:val="755C2D00"/>
    <w:rsid w:val="756D2A3F"/>
    <w:rsid w:val="75773B59"/>
    <w:rsid w:val="757B248B"/>
    <w:rsid w:val="757D637E"/>
    <w:rsid w:val="757F06EF"/>
    <w:rsid w:val="75820452"/>
    <w:rsid w:val="75830E43"/>
    <w:rsid w:val="758F7BAA"/>
    <w:rsid w:val="7597048C"/>
    <w:rsid w:val="759A1347"/>
    <w:rsid w:val="759B1048"/>
    <w:rsid w:val="759C20E0"/>
    <w:rsid w:val="75A07BB8"/>
    <w:rsid w:val="75A351E7"/>
    <w:rsid w:val="75A45611"/>
    <w:rsid w:val="75AD0846"/>
    <w:rsid w:val="75B17C55"/>
    <w:rsid w:val="75B73A3A"/>
    <w:rsid w:val="75BE093A"/>
    <w:rsid w:val="75C91F52"/>
    <w:rsid w:val="75CA512F"/>
    <w:rsid w:val="75CA6A9D"/>
    <w:rsid w:val="75CB213C"/>
    <w:rsid w:val="75D04988"/>
    <w:rsid w:val="75D169F2"/>
    <w:rsid w:val="75DA3017"/>
    <w:rsid w:val="75E5061B"/>
    <w:rsid w:val="75F30609"/>
    <w:rsid w:val="75F659FB"/>
    <w:rsid w:val="75F801C6"/>
    <w:rsid w:val="75FA2D4B"/>
    <w:rsid w:val="75FE4C42"/>
    <w:rsid w:val="7600622D"/>
    <w:rsid w:val="760B3462"/>
    <w:rsid w:val="7612090A"/>
    <w:rsid w:val="76132F32"/>
    <w:rsid w:val="76171428"/>
    <w:rsid w:val="76195B01"/>
    <w:rsid w:val="7620009B"/>
    <w:rsid w:val="7620142D"/>
    <w:rsid w:val="762D5EA3"/>
    <w:rsid w:val="762E4078"/>
    <w:rsid w:val="76377578"/>
    <w:rsid w:val="763C0EF2"/>
    <w:rsid w:val="76494305"/>
    <w:rsid w:val="765716B2"/>
    <w:rsid w:val="76577F14"/>
    <w:rsid w:val="765B2136"/>
    <w:rsid w:val="765C109D"/>
    <w:rsid w:val="7666096B"/>
    <w:rsid w:val="766E48CE"/>
    <w:rsid w:val="767900A1"/>
    <w:rsid w:val="76791797"/>
    <w:rsid w:val="767B5782"/>
    <w:rsid w:val="76856806"/>
    <w:rsid w:val="76860152"/>
    <w:rsid w:val="768710EB"/>
    <w:rsid w:val="769833EA"/>
    <w:rsid w:val="76984F50"/>
    <w:rsid w:val="76A75E72"/>
    <w:rsid w:val="76A80F6F"/>
    <w:rsid w:val="76A968FF"/>
    <w:rsid w:val="76BC61DB"/>
    <w:rsid w:val="76C571F0"/>
    <w:rsid w:val="76C65C81"/>
    <w:rsid w:val="76CB1018"/>
    <w:rsid w:val="76CE15D0"/>
    <w:rsid w:val="76CF530A"/>
    <w:rsid w:val="76D02166"/>
    <w:rsid w:val="76DF65FF"/>
    <w:rsid w:val="76F253E9"/>
    <w:rsid w:val="76FC5255"/>
    <w:rsid w:val="770233F4"/>
    <w:rsid w:val="7707136F"/>
    <w:rsid w:val="770A60CC"/>
    <w:rsid w:val="770C5619"/>
    <w:rsid w:val="770F57E4"/>
    <w:rsid w:val="771130B4"/>
    <w:rsid w:val="77120FC4"/>
    <w:rsid w:val="771543E5"/>
    <w:rsid w:val="77196E50"/>
    <w:rsid w:val="77267708"/>
    <w:rsid w:val="77290ADE"/>
    <w:rsid w:val="773336A0"/>
    <w:rsid w:val="774744C2"/>
    <w:rsid w:val="77476107"/>
    <w:rsid w:val="774B3405"/>
    <w:rsid w:val="774E0FD7"/>
    <w:rsid w:val="7754071C"/>
    <w:rsid w:val="77647C38"/>
    <w:rsid w:val="77680A0D"/>
    <w:rsid w:val="77682348"/>
    <w:rsid w:val="77682605"/>
    <w:rsid w:val="776A5D8D"/>
    <w:rsid w:val="77721A98"/>
    <w:rsid w:val="77785B72"/>
    <w:rsid w:val="77798267"/>
    <w:rsid w:val="778371CA"/>
    <w:rsid w:val="77881C45"/>
    <w:rsid w:val="778D4F61"/>
    <w:rsid w:val="77943FD5"/>
    <w:rsid w:val="77A51CC2"/>
    <w:rsid w:val="77A71D59"/>
    <w:rsid w:val="77AF30B7"/>
    <w:rsid w:val="77B54AEF"/>
    <w:rsid w:val="77BA18BD"/>
    <w:rsid w:val="77BC1236"/>
    <w:rsid w:val="77C532EC"/>
    <w:rsid w:val="77CB0FE0"/>
    <w:rsid w:val="77D10F12"/>
    <w:rsid w:val="77D86FAA"/>
    <w:rsid w:val="77E35495"/>
    <w:rsid w:val="77E724D3"/>
    <w:rsid w:val="77EB55EE"/>
    <w:rsid w:val="77EC7C1F"/>
    <w:rsid w:val="77F27908"/>
    <w:rsid w:val="77F31815"/>
    <w:rsid w:val="77F64760"/>
    <w:rsid w:val="77FC3AA9"/>
    <w:rsid w:val="77FE1C97"/>
    <w:rsid w:val="77FF0B95"/>
    <w:rsid w:val="780E100B"/>
    <w:rsid w:val="7819458F"/>
    <w:rsid w:val="781C4351"/>
    <w:rsid w:val="78234AA9"/>
    <w:rsid w:val="782E504D"/>
    <w:rsid w:val="783C0755"/>
    <w:rsid w:val="783C3444"/>
    <w:rsid w:val="78486477"/>
    <w:rsid w:val="78545D38"/>
    <w:rsid w:val="786017A5"/>
    <w:rsid w:val="786313DC"/>
    <w:rsid w:val="78634497"/>
    <w:rsid w:val="786A5BCC"/>
    <w:rsid w:val="786A7019"/>
    <w:rsid w:val="787443B8"/>
    <w:rsid w:val="787D3D53"/>
    <w:rsid w:val="78883832"/>
    <w:rsid w:val="789B2BCF"/>
    <w:rsid w:val="78A0407E"/>
    <w:rsid w:val="78A12A4C"/>
    <w:rsid w:val="78A22983"/>
    <w:rsid w:val="78A37658"/>
    <w:rsid w:val="78A40D76"/>
    <w:rsid w:val="78AA20DD"/>
    <w:rsid w:val="78B423D6"/>
    <w:rsid w:val="78BE72D2"/>
    <w:rsid w:val="78C01739"/>
    <w:rsid w:val="78C84230"/>
    <w:rsid w:val="78C9656E"/>
    <w:rsid w:val="78DA2DBA"/>
    <w:rsid w:val="78DC1A48"/>
    <w:rsid w:val="78DC4F27"/>
    <w:rsid w:val="78DE7BD8"/>
    <w:rsid w:val="78DF5206"/>
    <w:rsid w:val="78DF6082"/>
    <w:rsid w:val="78E315F5"/>
    <w:rsid w:val="78E9618E"/>
    <w:rsid w:val="78EC1F1A"/>
    <w:rsid w:val="78EE408E"/>
    <w:rsid w:val="78F5390D"/>
    <w:rsid w:val="78FF225E"/>
    <w:rsid w:val="791527B6"/>
    <w:rsid w:val="791D6E20"/>
    <w:rsid w:val="791F487C"/>
    <w:rsid w:val="792928D1"/>
    <w:rsid w:val="79325864"/>
    <w:rsid w:val="793C6559"/>
    <w:rsid w:val="793E416C"/>
    <w:rsid w:val="79404A55"/>
    <w:rsid w:val="79430300"/>
    <w:rsid w:val="794509BA"/>
    <w:rsid w:val="79527F70"/>
    <w:rsid w:val="795A11B6"/>
    <w:rsid w:val="795F2F5B"/>
    <w:rsid w:val="79607951"/>
    <w:rsid w:val="79611838"/>
    <w:rsid w:val="7965220F"/>
    <w:rsid w:val="796E0A82"/>
    <w:rsid w:val="797058AF"/>
    <w:rsid w:val="79705F29"/>
    <w:rsid w:val="797F1CE5"/>
    <w:rsid w:val="798563B8"/>
    <w:rsid w:val="79880B32"/>
    <w:rsid w:val="799072A0"/>
    <w:rsid w:val="79992904"/>
    <w:rsid w:val="79A079E8"/>
    <w:rsid w:val="79A50FC3"/>
    <w:rsid w:val="79B24354"/>
    <w:rsid w:val="79B658FA"/>
    <w:rsid w:val="79BF0D07"/>
    <w:rsid w:val="79C163FD"/>
    <w:rsid w:val="79C30335"/>
    <w:rsid w:val="79C74384"/>
    <w:rsid w:val="79CA79DF"/>
    <w:rsid w:val="79CD4A13"/>
    <w:rsid w:val="79D00CCD"/>
    <w:rsid w:val="79D14FBB"/>
    <w:rsid w:val="79D34CDA"/>
    <w:rsid w:val="79F304D9"/>
    <w:rsid w:val="79F3605F"/>
    <w:rsid w:val="79F91206"/>
    <w:rsid w:val="7A0215E0"/>
    <w:rsid w:val="7A034392"/>
    <w:rsid w:val="7A044DA6"/>
    <w:rsid w:val="7A0E5ED1"/>
    <w:rsid w:val="7A1C0C2A"/>
    <w:rsid w:val="7A203314"/>
    <w:rsid w:val="7A206562"/>
    <w:rsid w:val="7A24233C"/>
    <w:rsid w:val="7A3F4508"/>
    <w:rsid w:val="7A4460A3"/>
    <w:rsid w:val="7A4E35D9"/>
    <w:rsid w:val="7A4E7808"/>
    <w:rsid w:val="7A505549"/>
    <w:rsid w:val="7A506C70"/>
    <w:rsid w:val="7A584A11"/>
    <w:rsid w:val="7A5A3E2C"/>
    <w:rsid w:val="7A60373A"/>
    <w:rsid w:val="7A646C95"/>
    <w:rsid w:val="7A662F5D"/>
    <w:rsid w:val="7A6661B0"/>
    <w:rsid w:val="7A6F39B3"/>
    <w:rsid w:val="7A731BF2"/>
    <w:rsid w:val="7A776D36"/>
    <w:rsid w:val="7A7A445B"/>
    <w:rsid w:val="7A80200C"/>
    <w:rsid w:val="7A9602E2"/>
    <w:rsid w:val="7A980B63"/>
    <w:rsid w:val="7A9B3893"/>
    <w:rsid w:val="7AA2464C"/>
    <w:rsid w:val="7AA50EE9"/>
    <w:rsid w:val="7AB23BE2"/>
    <w:rsid w:val="7AB51D48"/>
    <w:rsid w:val="7ABC1735"/>
    <w:rsid w:val="7ABE149B"/>
    <w:rsid w:val="7AC4271B"/>
    <w:rsid w:val="7AC73C27"/>
    <w:rsid w:val="7AC94B34"/>
    <w:rsid w:val="7AD406D8"/>
    <w:rsid w:val="7AD6280A"/>
    <w:rsid w:val="7ADD6549"/>
    <w:rsid w:val="7ADF69F3"/>
    <w:rsid w:val="7AFD3528"/>
    <w:rsid w:val="7B014194"/>
    <w:rsid w:val="7B061E67"/>
    <w:rsid w:val="7B183350"/>
    <w:rsid w:val="7B1F6721"/>
    <w:rsid w:val="7B275C40"/>
    <w:rsid w:val="7B3108F2"/>
    <w:rsid w:val="7B313A9D"/>
    <w:rsid w:val="7B315E89"/>
    <w:rsid w:val="7B372CE3"/>
    <w:rsid w:val="7B3D1B68"/>
    <w:rsid w:val="7B3F209B"/>
    <w:rsid w:val="7B401B7D"/>
    <w:rsid w:val="7B402BCA"/>
    <w:rsid w:val="7B46654B"/>
    <w:rsid w:val="7B497575"/>
    <w:rsid w:val="7B4A4B8D"/>
    <w:rsid w:val="7B5832CA"/>
    <w:rsid w:val="7B584572"/>
    <w:rsid w:val="7B584E65"/>
    <w:rsid w:val="7B6133CA"/>
    <w:rsid w:val="7B667C3C"/>
    <w:rsid w:val="7B695A5F"/>
    <w:rsid w:val="7B6A7A1F"/>
    <w:rsid w:val="7B6C1D20"/>
    <w:rsid w:val="7B715B31"/>
    <w:rsid w:val="7B721EB2"/>
    <w:rsid w:val="7B727361"/>
    <w:rsid w:val="7B7C1355"/>
    <w:rsid w:val="7B812D70"/>
    <w:rsid w:val="7B833FED"/>
    <w:rsid w:val="7B8B35C8"/>
    <w:rsid w:val="7B9130F2"/>
    <w:rsid w:val="7B9312C6"/>
    <w:rsid w:val="7B945706"/>
    <w:rsid w:val="7B963C99"/>
    <w:rsid w:val="7BA055C4"/>
    <w:rsid w:val="7BA3607B"/>
    <w:rsid w:val="7BA60D93"/>
    <w:rsid w:val="7BA65420"/>
    <w:rsid w:val="7BA95F17"/>
    <w:rsid w:val="7BAA19F1"/>
    <w:rsid w:val="7BAE3737"/>
    <w:rsid w:val="7BB0599B"/>
    <w:rsid w:val="7BBC1DB3"/>
    <w:rsid w:val="7BBF2534"/>
    <w:rsid w:val="7BCD68EB"/>
    <w:rsid w:val="7BCE04E4"/>
    <w:rsid w:val="7BD65065"/>
    <w:rsid w:val="7BD71CC1"/>
    <w:rsid w:val="7BD71D5E"/>
    <w:rsid w:val="7BDD14AD"/>
    <w:rsid w:val="7BEB68FE"/>
    <w:rsid w:val="7BEC2168"/>
    <w:rsid w:val="7BED2991"/>
    <w:rsid w:val="7BEF2135"/>
    <w:rsid w:val="7BF30794"/>
    <w:rsid w:val="7BF509FA"/>
    <w:rsid w:val="7BF90C42"/>
    <w:rsid w:val="7BF96E23"/>
    <w:rsid w:val="7BFF1184"/>
    <w:rsid w:val="7C004DD8"/>
    <w:rsid w:val="7C0433BF"/>
    <w:rsid w:val="7C080F38"/>
    <w:rsid w:val="7C096930"/>
    <w:rsid w:val="7C143FBD"/>
    <w:rsid w:val="7C15073F"/>
    <w:rsid w:val="7C1B0EBC"/>
    <w:rsid w:val="7C1E2712"/>
    <w:rsid w:val="7C1F2CE9"/>
    <w:rsid w:val="7C203D0C"/>
    <w:rsid w:val="7C2C6444"/>
    <w:rsid w:val="7C2E2D5E"/>
    <w:rsid w:val="7C367CBF"/>
    <w:rsid w:val="7C404C1D"/>
    <w:rsid w:val="7C4E2D3B"/>
    <w:rsid w:val="7C5412B5"/>
    <w:rsid w:val="7C54596F"/>
    <w:rsid w:val="7C5F0164"/>
    <w:rsid w:val="7C682403"/>
    <w:rsid w:val="7C691AD3"/>
    <w:rsid w:val="7C756877"/>
    <w:rsid w:val="7C806E49"/>
    <w:rsid w:val="7C871388"/>
    <w:rsid w:val="7C8E710A"/>
    <w:rsid w:val="7C906148"/>
    <w:rsid w:val="7C9A0776"/>
    <w:rsid w:val="7C9C1CAE"/>
    <w:rsid w:val="7C9C4506"/>
    <w:rsid w:val="7CA5179F"/>
    <w:rsid w:val="7CA62470"/>
    <w:rsid w:val="7CA82280"/>
    <w:rsid w:val="7CA92598"/>
    <w:rsid w:val="7CAA01B3"/>
    <w:rsid w:val="7CAC5978"/>
    <w:rsid w:val="7CAD11D7"/>
    <w:rsid w:val="7CBA46A9"/>
    <w:rsid w:val="7CBE6989"/>
    <w:rsid w:val="7CBF6652"/>
    <w:rsid w:val="7CC61BCD"/>
    <w:rsid w:val="7CD712E1"/>
    <w:rsid w:val="7CD774BC"/>
    <w:rsid w:val="7CDA3FFD"/>
    <w:rsid w:val="7CDB0F75"/>
    <w:rsid w:val="7CE45A09"/>
    <w:rsid w:val="7CE63BF6"/>
    <w:rsid w:val="7CE70D71"/>
    <w:rsid w:val="7CEA21B3"/>
    <w:rsid w:val="7CEB72AF"/>
    <w:rsid w:val="7CEC46DF"/>
    <w:rsid w:val="7CF4229A"/>
    <w:rsid w:val="7CFE2CA6"/>
    <w:rsid w:val="7D0C1B5E"/>
    <w:rsid w:val="7D0D546A"/>
    <w:rsid w:val="7D145CAB"/>
    <w:rsid w:val="7D1B28F9"/>
    <w:rsid w:val="7D216923"/>
    <w:rsid w:val="7D2357E1"/>
    <w:rsid w:val="7D277CDB"/>
    <w:rsid w:val="7D2B388B"/>
    <w:rsid w:val="7D302357"/>
    <w:rsid w:val="7D321A41"/>
    <w:rsid w:val="7D356301"/>
    <w:rsid w:val="7D3956CF"/>
    <w:rsid w:val="7D3B137F"/>
    <w:rsid w:val="7D3F20B7"/>
    <w:rsid w:val="7D4105F6"/>
    <w:rsid w:val="7D416E33"/>
    <w:rsid w:val="7D461622"/>
    <w:rsid w:val="7D4A7CAF"/>
    <w:rsid w:val="7D4C6496"/>
    <w:rsid w:val="7D5676D2"/>
    <w:rsid w:val="7D5A3176"/>
    <w:rsid w:val="7D5D6A38"/>
    <w:rsid w:val="7D5F684E"/>
    <w:rsid w:val="7D643462"/>
    <w:rsid w:val="7D6A19D4"/>
    <w:rsid w:val="7D755AD9"/>
    <w:rsid w:val="7D7B1151"/>
    <w:rsid w:val="7D7E3AF2"/>
    <w:rsid w:val="7D8342C7"/>
    <w:rsid w:val="7D8364A8"/>
    <w:rsid w:val="7D844785"/>
    <w:rsid w:val="7D8939A9"/>
    <w:rsid w:val="7D8E0538"/>
    <w:rsid w:val="7D9101EC"/>
    <w:rsid w:val="7D93021D"/>
    <w:rsid w:val="7D9609AF"/>
    <w:rsid w:val="7DA34448"/>
    <w:rsid w:val="7DA823F0"/>
    <w:rsid w:val="7DA93E30"/>
    <w:rsid w:val="7DB91582"/>
    <w:rsid w:val="7DBB703E"/>
    <w:rsid w:val="7DC00942"/>
    <w:rsid w:val="7DC43581"/>
    <w:rsid w:val="7DC5171B"/>
    <w:rsid w:val="7DC91378"/>
    <w:rsid w:val="7DD132AF"/>
    <w:rsid w:val="7DD478D1"/>
    <w:rsid w:val="7DE03835"/>
    <w:rsid w:val="7DE379FE"/>
    <w:rsid w:val="7DE736AD"/>
    <w:rsid w:val="7DE8451A"/>
    <w:rsid w:val="7DE957B0"/>
    <w:rsid w:val="7DEB416F"/>
    <w:rsid w:val="7DF538A6"/>
    <w:rsid w:val="7DF71B8E"/>
    <w:rsid w:val="7DF72344"/>
    <w:rsid w:val="7E030D32"/>
    <w:rsid w:val="7E04766B"/>
    <w:rsid w:val="7E097E6D"/>
    <w:rsid w:val="7E0F758E"/>
    <w:rsid w:val="7E1211BB"/>
    <w:rsid w:val="7E140FEC"/>
    <w:rsid w:val="7E174435"/>
    <w:rsid w:val="7E182CDE"/>
    <w:rsid w:val="7E1B2016"/>
    <w:rsid w:val="7E2567DA"/>
    <w:rsid w:val="7E2A76BB"/>
    <w:rsid w:val="7E2F5C2F"/>
    <w:rsid w:val="7E3C2A73"/>
    <w:rsid w:val="7E3C37FB"/>
    <w:rsid w:val="7E417769"/>
    <w:rsid w:val="7E446190"/>
    <w:rsid w:val="7E4751B1"/>
    <w:rsid w:val="7E4A52A6"/>
    <w:rsid w:val="7E4A58F2"/>
    <w:rsid w:val="7E4C35AA"/>
    <w:rsid w:val="7E5811EA"/>
    <w:rsid w:val="7E5B631A"/>
    <w:rsid w:val="7E5C294A"/>
    <w:rsid w:val="7E5F78E3"/>
    <w:rsid w:val="7E637D45"/>
    <w:rsid w:val="7E7A19D0"/>
    <w:rsid w:val="7E804A41"/>
    <w:rsid w:val="7E8A1881"/>
    <w:rsid w:val="7E9C1BCA"/>
    <w:rsid w:val="7EA1444D"/>
    <w:rsid w:val="7EAA0D34"/>
    <w:rsid w:val="7EAC4720"/>
    <w:rsid w:val="7EAD0480"/>
    <w:rsid w:val="7EB103DA"/>
    <w:rsid w:val="7EB5169E"/>
    <w:rsid w:val="7EB96705"/>
    <w:rsid w:val="7EBB18E3"/>
    <w:rsid w:val="7EBD210F"/>
    <w:rsid w:val="7EBF4D33"/>
    <w:rsid w:val="7EC26987"/>
    <w:rsid w:val="7EC90E64"/>
    <w:rsid w:val="7ECA31A0"/>
    <w:rsid w:val="7ECB4027"/>
    <w:rsid w:val="7ECC4048"/>
    <w:rsid w:val="7ED33CE4"/>
    <w:rsid w:val="7ED40266"/>
    <w:rsid w:val="7ED553AA"/>
    <w:rsid w:val="7ED96211"/>
    <w:rsid w:val="7ED9790E"/>
    <w:rsid w:val="7EEF0363"/>
    <w:rsid w:val="7EEF39E7"/>
    <w:rsid w:val="7EF259C7"/>
    <w:rsid w:val="7EF914E8"/>
    <w:rsid w:val="7EFB724F"/>
    <w:rsid w:val="7EFC5B20"/>
    <w:rsid w:val="7EFD4155"/>
    <w:rsid w:val="7EFF691C"/>
    <w:rsid w:val="7F0960D6"/>
    <w:rsid w:val="7F1A0AED"/>
    <w:rsid w:val="7F1A4419"/>
    <w:rsid w:val="7F1F2C47"/>
    <w:rsid w:val="7F21427B"/>
    <w:rsid w:val="7F243B1D"/>
    <w:rsid w:val="7F27530C"/>
    <w:rsid w:val="7F293CAD"/>
    <w:rsid w:val="7F2E10D2"/>
    <w:rsid w:val="7F3A703D"/>
    <w:rsid w:val="7F3B0006"/>
    <w:rsid w:val="7F4512FC"/>
    <w:rsid w:val="7F4751A0"/>
    <w:rsid w:val="7F497E38"/>
    <w:rsid w:val="7F4D7EC3"/>
    <w:rsid w:val="7F53007C"/>
    <w:rsid w:val="7F586112"/>
    <w:rsid w:val="7F5E2231"/>
    <w:rsid w:val="7F5E5C1D"/>
    <w:rsid w:val="7F600095"/>
    <w:rsid w:val="7F632D3A"/>
    <w:rsid w:val="7F677FED"/>
    <w:rsid w:val="7F723928"/>
    <w:rsid w:val="7F790549"/>
    <w:rsid w:val="7F7F7F02"/>
    <w:rsid w:val="7F836AEF"/>
    <w:rsid w:val="7F8B6F40"/>
    <w:rsid w:val="7F8C232E"/>
    <w:rsid w:val="7F976C2B"/>
    <w:rsid w:val="7F983C1A"/>
    <w:rsid w:val="7F9C5501"/>
    <w:rsid w:val="7F9D699D"/>
    <w:rsid w:val="7F9E7832"/>
    <w:rsid w:val="7FA32DE1"/>
    <w:rsid w:val="7FB569C4"/>
    <w:rsid w:val="7FC022D5"/>
    <w:rsid w:val="7FC21030"/>
    <w:rsid w:val="7FC91B24"/>
    <w:rsid w:val="7FCB6FF2"/>
    <w:rsid w:val="7FCF63AD"/>
    <w:rsid w:val="7FD036D7"/>
    <w:rsid w:val="7FD167EA"/>
    <w:rsid w:val="7FD54EF5"/>
    <w:rsid w:val="7FD721C8"/>
    <w:rsid w:val="7FDC5F62"/>
    <w:rsid w:val="7FDC77D4"/>
    <w:rsid w:val="7FE108B0"/>
    <w:rsid w:val="7FE5436A"/>
    <w:rsid w:val="7FE72878"/>
    <w:rsid w:val="7FF42995"/>
    <w:rsid w:val="7FFB028F"/>
    <w:rsid w:val="D51AC0E0"/>
    <w:rsid w:val="F77D6ABC"/>
    <w:rsid w:val="FEDDCD5D"/>
    <w:rsid w:val="FFF73555"/>
    <w:rsid w:val="FFFF9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70"/>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0"/>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9"/>
    <w:autoRedefine/>
    <w:semiHidden/>
    <w:unhideWhenUsed/>
    <w:qFormat/>
    <w:uiPriority w:val="9"/>
    <w:pPr>
      <w:keepNext/>
      <w:keepLines/>
      <w:numPr>
        <w:ilvl w:val="2"/>
        <w:numId w:val="1"/>
      </w:numPr>
      <w:spacing w:before="260" w:after="260" w:line="412" w:lineRule="auto"/>
      <w:outlineLvl w:val="2"/>
    </w:pPr>
    <w:rPr>
      <w:rFonts w:ascii="Times New Roman" w:hAnsi="Times New Roman" w:eastAsia="宋体" w:cs="Times New Roman"/>
      <w:b/>
      <w:bCs/>
      <w:sz w:val="32"/>
      <w:szCs w:val="32"/>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5">
    <w:name w:val="List Number 2"/>
    <w:basedOn w:val="1"/>
    <w:autoRedefine/>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6">
    <w:name w:val="table of authorities"/>
    <w:basedOn w:val="1"/>
    <w:next w:val="1"/>
    <w:unhideWhenUsed/>
    <w:qFormat/>
    <w:uiPriority w:val="99"/>
    <w:pPr>
      <w:ind w:left="420"/>
    </w:pPr>
  </w:style>
  <w:style w:type="paragraph" w:styleId="7">
    <w:name w:val="Normal Indent"/>
    <w:basedOn w:val="1"/>
    <w:autoRedefine/>
    <w:qFormat/>
    <w:uiPriority w:val="0"/>
    <w:pPr>
      <w:ind w:firstLine="420"/>
    </w:pPr>
    <w:rPr>
      <w:rFonts w:ascii="Times New Roman" w:hAnsi="Times New Roman" w:eastAsia="宋体" w:cs="Times New Roman"/>
      <w:szCs w:val="20"/>
    </w:rPr>
  </w:style>
  <w:style w:type="paragraph" w:styleId="8">
    <w:name w:val="Document Map"/>
    <w:basedOn w:val="1"/>
    <w:link w:val="106"/>
    <w:autoRedefine/>
    <w:semiHidden/>
    <w:unhideWhenUsed/>
    <w:qFormat/>
    <w:uiPriority w:val="99"/>
    <w:pPr>
      <w:shd w:val="clear" w:color="auto" w:fill="000080"/>
    </w:pPr>
  </w:style>
  <w:style w:type="paragraph" w:styleId="9">
    <w:name w:val="annotation text"/>
    <w:basedOn w:val="1"/>
    <w:link w:val="73"/>
    <w:autoRedefine/>
    <w:qFormat/>
    <w:uiPriority w:val="99"/>
    <w:pPr>
      <w:jc w:val="left"/>
    </w:pPr>
    <w:rPr>
      <w:rFonts w:ascii="Times New Roman" w:hAnsi="Times New Roman" w:eastAsia="宋体" w:cs="Times New Roman"/>
      <w:szCs w:val="20"/>
    </w:rPr>
  </w:style>
  <w:style w:type="paragraph" w:styleId="10">
    <w:name w:val="Body Text 3"/>
    <w:basedOn w:val="1"/>
    <w:link w:val="50"/>
    <w:autoRedefine/>
    <w:qFormat/>
    <w:uiPriority w:val="0"/>
    <w:pPr>
      <w:spacing w:after="120"/>
    </w:pPr>
    <w:rPr>
      <w:rFonts w:ascii="Times New Roman" w:hAnsi="Times New Roman" w:eastAsia="宋体" w:cs="Times New Roman"/>
      <w:sz w:val="16"/>
      <w:szCs w:val="16"/>
    </w:rPr>
  </w:style>
  <w:style w:type="paragraph" w:styleId="11">
    <w:name w:val="List Bullet 3"/>
    <w:basedOn w:val="1"/>
    <w:autoRedefine/>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12">
    <w:name w:val="Body Text"/>
    <w:basedOn w:val="1"/>
    <w:link w:val="53"/>
    <w:autoRedefine/>
    <w:unhideWhenUsed/>
    <w:qFormat/>
    <w:uiPriority w:val="99"/>
    <w:pPr>
      <w:spacing w:after="120"/>
    </w:pPr>
  </w:style>
  <w:style w:type="paragraph" w:styleId="13">
    <w:name w:val="Body Text Indent"/>
    <w:basedOn w:val="1"/>
    <w:next w:val="14"/>
    <w:link w:val="43"/>
    <w:autoRedefine/>
    <w:qFormat/>
    <w:uiPriority w:val="0"/>
    <w:pPr>
      <w:autoSpaceDE w:val="0"/>
      <w:autoSpaceDN w:val="0"/>
      <w:adjustRightInd w:val="0"/>
      <w:spacing w:after="120" w:line="360" w:lineRule="atLeast"/>
      <w:ind w:left="900"/>
    </w:pPr>
    <w:rPr>
      <w:rFonts w:ascii="楷体_GB2312" w:hAnsi="Times New Roman" w:eastAsia="楷体_GB2312" w:cs="Times New Roman"/>
      <w:kern w:val="0"/>
      <w:sz w:val="28"/>
      <w:szCs w:val="20"/>
    </w:rPr>
  </w:style>
  <w:style w:type="paragraph" w:styleId="14">
    <w:name w:val="envelope return"/>
    <w:basedOn w:val="1"/>
    <w:qFormat/>
    <w:uiPriority w:val="0"/>
    <w:rPr>
      <w:rFonts w:ascii="Arial" w:hAnsi="Arial"/>
    </w:rPr>
  </w:style>
  <w:style w:type="paragraph" w:styleId="15">
    <w:name w:val="index 4"/>
    <w:basedOn w:val="1"/>
    <w:next w:val="1"/>
    <w:autoRedefine/>
    <w:semiHidden/>
    <w:unhideWhenUsed/>
    <w:qFormat/>
    <w:uiPriority w:val="99"/>
    <w:pPr>
      <w:ind w:left="600" w:leftChars="600"/>
    </w:pPr>
  </w:style>
  <w:style w:type="paragraph" w:styleId="16">
    <w:name w:val="toc 3"/>
    <w:basedOn w:val="1"/>
    <w:next w:val="1"/>
    <w:autoRedefine/>
    <w:unhideWhenUsed/>
    <w:qFormat/>
    <w:uiPriority w:val="39"/>
    <w:pPr>
      <w:widowControl/>
      <w:spacing w:after="100" w:line="259" w:lineRule="auto"/>
      <w:ind w:left="440"/>
      <w:jc w:val="left"/>
    </w:pPr>
    <w:rPr>
      <w:rFonts w:ascii="Times New Roman" w:hAnsi="Times New Roman" w:eastAsia="宋体" w:cs="Times New Roman"/>
      <w:kern w:val="0"/>
      <w:sz w:val="22"/>
    </w:rPr>
  </w:style>
  <w:style w:type="paragraph" w:styleId="17">
    <w:name w:val="Plain Text"/>
    <w:basedOn w:val="1"/>
    <w:link w:val="46"/>
    <w:autoRedefine/>
    <w:qFormat/>
    <w:uiPriority w:val="99"/>
    <w:rPr>
      <w:rFonts w:ascii="宋体" w:hAnsi="Courier New" w:eastAsia="宋体" w:cs="Times New Roman"/>
      <w:szCs w:val="20"/>
    </w:rPr>
  </w:style>
  <w:style w:type="paragraph" w:styleId="18">
    <w:name w:val="Date"/>
    <w:basedOn w:val="1"/>
    <w:next w:val="1"/>
    <w:link w:val="48"/>
    <w:autoRedefine/>
    <w:unhideWhenUsed/>
    <w:qFormat/>
    <w:uiPriority w:val="99"/>
    <w:pPr>
      <w:ind w:left="100" w:leftChars="2500"/>
    </w:pPr>
  </w:style>
  <w:style w:type="paragraph" w:styleId="19">
    <w:name w:val="Balloon Text"/>
    <w:basedOn w:val="1"/>
    <w:link w:val="47"/>
    <w:autoRedefine/>
    <w:unhideWhenUsed/>
    <w:qFormat/>
    <w:uiPriority w:val="99"/>
    <w:rPr>
      <w:sz w:val="18"/>
      <w:szCs w:val="18"/>
    </w:rPr>
  </w:style>
  <w:style w:type="paragraph" w:styleId="20">
    <w:name w:val="footer"/>
    <w:basedOn w:val="1"/>
    <w:link w:val="39"/>
    <w:autoRedefine/>
    <w:unhideWhenUsed/>
    <w:qFormat/>
    <w:uiPriority w:val="99"/>
    <w:pPr>
      <w:tabs>
        <w:tab w:val="center" w:pos="4153"/>
        <w:tab w:val="right" w:pos="8306"/>
      </w:tabs>
      <w:snapToGrid w:val="0"/>
      <w:jc w:val="left"/>
    </w:pPr>
    <w:rPr>
      <w:sz w:val="18"/>
      <w:szCs w:val="18"/>
    </w:rPr>
  </w:style>
  <w:style w:type="paragraph" w:styleId="21">
    <w:name w:val="header"/>
    <w:basedOn w:val="1"/>
    <w:link w:val="3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unhideWhenUsed/>
    <w:qFormat/>
    <w:uiPriority w:val="39"/>
    <w:pPr>
      <w:widowControl/>
      <w:tabs>
        <w:tab w:val="right" w:leader="dot" w:pos="8777"/>
      </w:tabs>
      <w:spacing w:line="360" w:lineRule="auto"/>
      <w:jc w:val="left"/>
    </w:pPr>
    <w:rPr>
      <w:rFonts w:ascii="Times New Roman" w:hAnsi="Times New Roman" w:eastAsia="黑体" w:cs="Times New Roman"/>
      <w:kern w:val="0"/>
      <w:sz w:val="24"/>
    </w:rPr>
  </w:style>
  <w:style w:type="paragraph" w:styleId="23">
    <w:name w:val="toc 2"/>
    <w:basedOn w:val="1"/>
    <w:next w:val="1"/>
    <w:autoRedefine/>
    <w:unhideWhenUsed/>
    <w:qFormat/>
    <w:uiPriority w:val="39"/>
    <w:pPr>
      <w:widowControl/>
      <w:spacing w:line="360" w:lineRule="auto"/>
      <w:ind w:left="221"/>
      <w:jc w:val="left"/>
    </w:pPr>
    <w:rPr>
      <w:rFonts w:ascii="Times New Roman" w:hAnsi="Times New Roman" w:eastAsia="宋体" w:cs="Times New Roman"/>
      <w:kern w:val="0"/>
      <w:sz w:val="22"/>
    </w:rPr>
  </w:style>
  <w:style w:type="paragraph" w:styleId="24">
    <w:name w:val="HTML Preformatted"/>
    <w:basedOn w:val="1"/>
    <w:link w:val="79"/>
    <w:autoRedefine/>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5">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6">
    <w:name w:val="Title"/>
    <w:basedOn w:val="1"/>
    <w:link w:val="107"/>
    <w:autoRedefine/>
    <w:qFormat/>
    <w:uiPriority w:val="10"/>
    <w:pPr>
      <w:spacing w:before="240" w:after="60"/>
      <w:jc w:val="center"/>
      <w:outlineLvl w:val="0"/>
    </w:pPr>
    <w:rPr>
      <w:rFonts w:ascii="Arial" w:hAnsi="Arial"/>
      <w:b/>
      <w:sz w:val="32"/>
    </w:rPr>
  </w:style>
  <w:style w:type="paragraph" w:styleId="27">
    <w:name w:val="annotation subject"/>
    <w:basedOn w:val="9"/>
    <w:next w:val="9"/>
    <w:link w:val="57"/>
    <w:autoRedefine/>
    <w:unhideWhenUsed/>
    <w:qFormat/>
    <w:uiPriority w:val="99"/>
    <w:rPr>
      <w:rFonts w:asciiTheme="minorHAnsi" w:hAnsiTheme="minorHAnsi" w:eastAsiaTheme="minorEastAsia" w:cstheme="minorBidi"/>
      <w:b/>
      <w:bCs/>
      <w:szCs w:val="22"/>
    </w:rPr>
  </w:style>
  <w:style w:type="paragraph" w:styleId="28">
    <w:name w:val="Body Text First Indent 2"/>
    <w:basedOn w:val="13"/>
    <w:next w:val="1"/>
    <w:autoRedefine/>
    <w:qFormat/>
    <w:uiPriority w:val="99"/>
    <w:pPr>
      <w:ind w:firstLine="420" w:firstLineChars="200"/>
    </w:pPr>
  </w:style>
  <w:style w:type="table" w:styleId="30">
    <w:name w:val="Table Grid"/>
    <w:basedOn w:val="29"/>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32">
    <w:name w:val="Strong"/>
    <w:autoRedefine/>
    <w:qFormat/>
    <w:uiPriority w:val="22"/>
    <w:rPr>
      <w:b/>
      <w:bCs/>
    </w:rPr>
  </w:style>
  <w:style w:type="character" w:styleId="33">
    <w:name w:val="page number"/>
    <w:basedOn w:val="31"/>
    <w:qFormat/>
    <w:uiPriority w:val="0"/>
  </w:style>
  <w:style w:type="character" w:styleId="34">
    <w:name w:val="FollowedHyperlink"/>
    <w:basedOn w:val="31"/>
    <w:autoRedefine/>
    <w:unhideWhenUsed/>
    <w:qFormat/>
    <w:uiPriority w:val="99"/>
    <w:rPr>
      <w:color w:val="333333"/>
      <w:u w:val="none"/>
    </w:rPr>
  </w:style>
  <w:style w:type="character" w:styleId="35">
    <w:name w:val="Emphasis"/>
    <w:basedOn w:val="31"/>
    <w:autoRedefine/>
    <w:qFormat/>
    <w:uiPriority w:val="20"/>
  </w:style>
  <w:style w:type="character" w:styleId="36">
    <w:name w:val="Hyperlink"/>
    <w:basedOn w:val="31"/>
    <w:autoRedefine/>
    <w:unhideWhenUsed/>
    <w:qFormat/>
    <w:uiPriority w:val="99"/>
    <w:rPr>
      <w:color w:val="0563C1" w:themeColor="hyperlink"/>
      <w:u w:val="single"/>
      <w14:textFill>
        <w14:solidFill>
          <w14:schemeClr w14:val="hlink"/>
        </w14:solidFill>
      </w14:textFill>
    </w:rPr>
  </w:style>
  <w:style w:type="character" w:styleId="37">
    <w:name w:val="annotation reference"/>
    <w:basedOn w:val="31"/>
    <w:autoRedefine/>
    <w:qFormat/>
    <w:uiPriority w:val="99"/>
    <w:rPr>
      <w:sz w:val="21"/>
      <w:szCs w:val="21"/>
    </w:rPr>
  </w:style>
  <w:style w:type="character" w:customStyle="1" w:styleId="38">
    <w:name w:val="页眉 Char"/>
    <w:basedOn w:val="31"/>
    <w:link w:val="21"/>
    <w:autoRedefine/>
    <w:qFormat/>
    <w:uiPriority w:val="99"/>
    <w:rPr>
      <w:sz w:val="18"/>
      <w:szCs w:val="18"/>
    </w:rPr>
  </w:style>
  <w:style w:type="character" w:customStyle="1" w:styleId="39">
    <w:name w:val="页脚 Char"/>
    <w:basedOn w:val="31"/>
    <w:link w:val="20"/>
    <w:autoRedefine/>
    <w:qFormat/>
    <w:uiPriority w:val="99"/>
    <w:rPr>
      <w:sz w:val="18"/>
      <w:szCs w:val="18"/>
    </w:rPr>
  </w:style>
  <w:style w:type="character" w:customStyle="1" w:styleId="40">
    <w:name w:val="标题 1 Char"/>
    <w:basedOn w:val="31"/>
    <w:autoRedefine/>
    <w:qFormat/>
    <w:uiPriority w:val="9"/>
    <w:rPr>
      <w:b/>
      <w:bCs/>
      <w:kern w:val="44"/>
      <w:sz w:val="44"/>
      <w:szCs w:val="44"/>
    </w:rPr>
  </w:style>
  <w:style w:type="paragraph" w:customStyle="1" w:styleId="41">
    <w:name w:val="TOC 标题1"/>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42">
    <w:name w:val="列出段落1"/>
    <w:basedOn w:val="1"/>
    <w:autoRedefine/>
    <w:unhideWhenUsed/>
    <w:qFormat/>
    <w:uiPriority w:val="34"/>
    <w:pPr>
      <w:widowControl/>
      <w:spacing w:before="60" w:after="60"/>
      <w:ind w:firstLine="420" w:firstLineChars="200"/>
      <w:jc w:val="left"/>
    </w:pPr>
    <w:rPr>
      <w:rFonts w:hint="eastAsia" w:ascii="Arial Unicode MS" w:hAnsi="Arial Unicode MS" w:eastAsia="Times New Roman" w:cs="Arial Unicode MS"/>
      <w:color w:val="000000"/>
      <w:kern w:val="0"/>
      <w:sz w:val="20"/>
      <w:szCs w:val="20"/>
      <w:u w:color="000000"/>
      <w:lang w:eastAsia="en-US"/>
    </w:rPr>
  </w:style>
  <w:style w:type="character" w:customStyle="1" w:styleId="43">
    <w:name w:val="正文文本缩进 Char"/>
    <w:basedOn w:val="31"/>
    <w:link w:val="13"/>
    <w:autoRedefine/>
    <w:qFormat/>
    <w:uiPriority w:val="0"/>
    <w:rPr>
      <w:rFonts w:ascii="楷体_GB2312" w:hAnsi="Times New Roman" w:eastAsia="楷体_GB2312" w:cs="Times New Roman"/>
      <w:kern w:val="0"/>
      <w:sz w:val="28"/>
      <w:szCs w:val="20"/>
    </w:rPr>
  </w:style>
  <w:style w:type="paragraph" w:customStyle="1" w:styleId="44">
    <w:name w:val="蓝色显示"/>
    <w:basedOn w:val="1"/>
    <w:link w:val="45"/>
    <w:autoRedefine/>
    <w:qFormat/>
    <w:uiPriority w:val="0"/>
    <w:pPr>
      <w:spacing w:before="340" w:after="330" w:line="400" w:lineRule="exact"/>
    </w:pPr>
    <w:rPr>
      <w:rFonts w:ascii="Times New Roman" w:hAnsi="Times New Roman" w:eastAsia="宋体" w:cs="Times New Roman"/>
      <w:b/>
      <w:color w:val="0070C0"/>
      <w:szCs w:val="24"/>
    </w:rPr>
  </w:style>
  <w:style w:type="character" w:customStyle="1" w:styleId="45">
    <w:name w:val="蓝色显示 Char"/>
    <w:link w:val="44"/>
    <w:autoRedefine/>
    <w:qFormat/>
    <w:uiPriority w:val="0"/>
    <w:rPr>
      <w:rFonts w:ascii="Times New Roman" w:hAnsi="Times New Roman" w:eastAsia="宋体" w:cs="Times New Roman"/>
      <w:b/>
      <w:color w:val="0070C0"/>
      <w:szCs w:val="24"/>
    </w:rPr>
  </w:style>
  <w:style w:type="character" w:customStyle="1" w:styleId="46">
    <w:name w:val="纯文本 Char"/>
    <w:basedOn w:val="31"/>
    <w:link w:val="17"/>
    <w:autoRedefine/>
    <w:qFormat/>
    <w:uiPriority w:val="0"/>
    <w:rPr>
      <w:rFonts w:ascii="宋体" w:hAnsi="Courier New" w:eastAsia="宋体" w:cs="Times New Roman"/>
      <w:szCs w:val="20"/>
    </w:rPr>
  </w:style>
  <w:style w:type="character" w:customStyle="1" w:styleId="47">
    <w:name w:val="批注框文本 Char"/>
    <w:basedOn w:val="31"/>
    <w:link w:val="19"/>
    <w:autoRedefine/>
    <w:semiHidden/>
    <w:qFormat/>
    <w:uiPriority w:val="99"/>
    <w:rPr>
      <w:sz w:val="18"/>
      <w:szCs w:val="18"/>
    </w:rPr>
  </w:style>
  <w:style w:type="character" w:customStyle="1" w:styleId="48">
    <w:name w:val="日期 Char"/>
    <w:basedOn w:val="31"/>
    <w:link w:val="18"/>
    <w:autoRedefine/>
    <w:semiHidden/>
    <w:qFormat/>
    <w:uiPriority w:val="99"/>
  </w:style>
  <w:style w:type="character" w:customStyle="1" w:styleId="49">
    <w:name w:val="批注文字 Char"/>
    <w:basedOn w:val="31"/>
    <w:autoRedefine/>
    <w:qFormat/>
    <w:uiPriority w:val="99"/>
    <w:rPr>
      <w:rFonts w:ascii="Times New Roman" w:hAnsi="Times New Roman" w:eastAsia="宋体" w:cs="Times New Roman"/>
      <w:szCs w:val="20"/>
    </w:rPr>
  </w:style>
  <w:style w:type="character" w:customStyle="1" w:styleId="50">
    <w:name w:val="正文文本 3 Char"/>
    <w:basedOn w:val="31"/>
    <w:link w:val="10"/>
    <w:autoRedefine/>
    <w:qFormat/>
    <w:uiPriority w:val="0"/>
    <w:rPr>
      <w:rFonts w:ascii="Times New Roman" w:hAnsi="Times New Roman" w:eastAsia="宋体" w:cs="Times New Roman"/>
      <w:sz w:val="16"/>
      <w:szCs w:val="16"/>
    </w:rPr>
  </w:style>
  <w:style w:type="paragraph" w:customStyle="1" w:styleId="51">
    <w:name w:val="正文00"/>
    <w:basedOn w:val="1"/>
    <w:autoRedefine/>
    <w:qFormat/>
    <w:uiPriority w:val="0"/>
    <w:pPr>
      <w:topLinePunct/>
      <w:spacing w:line="360" w:lineRule="auto"/>
      <w:ind w:firstLine="200" w:firstLineChars="200"/>
    </w:pPr>
    <w:rPr>
      <w:rFonts w:ascii="Times New Roman" w:hAnsi="Times New Roman" w:eastAsia="宋体" w:cs="Times New Roman"/>
      <w:sz w:val="24"/>
      <w:szCs w:val="21"/>
    </w:rPr>
  </w:style>
  <w:style w:type="paragraph" w:customStyle="1" w:styleId="52">
    <w:name w:val="普通正文"/>
    <w:basedOn w:val="1"/>
    <w:autoRedefine/>
    <w:qFormat/>
    <w:uiPriority w:val="0"/>
    <w:pPr>
      <w:widowControl/>
      <w:adjustRightInd w:val="0"/>
      <w:spacing w:before="120" w:after="120" w:line="360" w:lineRule="auto"/>
      <w:ind w:firstLine="480"/>
      <w:jc w:val="left"/>
      <w:textAlignment w:val="baseline"/>
    </w:pPr>
    <w:rPr>
      <w:rFonts w:ascii="Arial" w:hAnsi="Arial" w:eastAsia="宋体" w:cs="宋体"/>
      <w:kern w:val="0"/>
      <w:sz w:val="24"/>
      <w:szCs w:val="24"/>
    </w:rPr>
  </w:style>
  <w:style w:type="character" w:customStyle="1" w:styleId="53">
    <w:name w:val="正文文本 Char"/>
    <w:basedOn w:val="31"/>
    <w:link w:val="12"/>
    <w:autoRedefine/>
    <w:qFormat/>
    <w:uiPriority w:val="0"/>
  </w:style>
  <w:style w:type="paragraph" w:customStyle="1" w:styleId="54">
    <w:name w:val="Default"/>
    <w:autoRedefine/>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customStyle="1" w:styleId="55">
    <w:name w:val="Table Paragraph"/>
    <w:basedOn w:val="1"/>
    <w:autoRedefine/>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56">
    <w:name w:val="_Style 20"/>
    <w:basedOn w:val="1"/>
    <w:next w:val="42"/>
    <w:autoRedefine/>
    <w:qFormat/>
    <w:uiPriority w:val="34"/>
    <w:pPr>
      <w:ind w:firstLine="420" w:firstLineChars="200"/>
    </w:pPr>
    <w:rPr>
      <w:rFonts w:ascii="Times New Roman" w:hAnsi="Times New Roman" w:eastAsia="宋体" w:cs="Times New Roman"/>
      <w:szCs w:val="21"/>
    </w:rPr>
  </w:style>
  <w:style w:type="character" w:customStyle="1" w:styleId="57">
    <w:name w:val="批注主题 Char"/>
    <w:basedOn w:val="49"/>
    <w:link w:val="27"/>
    <w:autoRedefine/>
    <w:semiHidden/>
    <w:qFormat/>
    <w:uiPriority w:val="99"/>
    <w:rPr>
      <w:rFonts w:ascii="Times New Roman" w:hAnsi="Times New Roman" w:eastAsia="宋体" w:cs="Times New Roman"/>
      <w:b/>
      <w:bCs/>
      <w:kern w:val="2"/>
      <w:sz w:val="21"/>
      <w:szCs w:val="22"/>
    </w:rPr>
  </w:style>
  <w:style w:type="paragraph" w:customStyle="1" w:styleId="58">
    <w:name w:val="_Style 6"/>
    <w:basedOn w:val="1"/>
    <w:autoRedefine/>
    <w:qFormat/>
    <w:uiPriority w:val="34"/>
    <w:pPr>
      <w:widowControl/>
      <w:ind w:firstLine="420"/>
    </w:pPr>
    <w:rPr>
      <w:rFonts w:ascii="Calibri" w:hAnsi="Calibri"/>
      <w:sz w:val="34"/>
      <w:szCs w:val="21"/>
    </w:rPr>
  </w:style>
  <w:style w:type="paragraph" w:customStyle="1" w:styleId="59">
    <w:name w:val="列出段落11"/>
    <w:basedOn w:val="1"/>
    <w:autoRedefine/>
    <w:qFormat/>
    <w:uiPriority w:val="99"/>
    <w:pPr>
      <w:ind w:left="720"/>
      <w:contextualSpacing/>
    </w:pPr>
    <w:rPr>
      <w:rFonts w:ascii="黑体" w:hAnsi="黑体" w:eastAsia="Arial" w:cs="黑体"/>
      <w:szCs w:val="21"/>
    </w:rPr>
  </w:style>
  <w:style w:type="character" w:customStyle="1" w:styleId="60">
    <w:name w:val="bsharetext"/>
    <w:basedOn w:val="31"/>
    <w:autoRedefine/>
    <w:qFormat/>
    <w:uiPriority w:val="0"/>
  </w:style>
  <w:style w:type="character" w:customStyle="1" w:styleId="61">
    <w:name w:val="active2"/>
    <w:basedOn w:val="31"/>
    <w:autoRedefine/>
    <w:qFormat/>
    <w:uiPriority w:val="0"/>
    <w:rPr>
      <w:shd w:val="clear" w:color="auto" w:fill="0162B1"/>
    </w:rPr>
  </w:style>
  <w:style w:type="character" w:customStyle="1" w:styleId="62">
    <w:name w:val="add3"/>
    <w:basedOn w:val="31"/>
    <w:autoRedefine/>
    <w:qFormat/>
    <w:uiPriority w:val="0"/>
  </w:style>
  <w:style w:type="paragraph" w:styleId="63">
    <w:name w:val="List Paragraph"/>
    <w:basedOn w:val="1"/>
    <w:autoRedefine/>
    <w:qFormat/>
    <w:uiPriority w:val="34"/>
    <w:pPr>
      <w:widowControl/>
      <w:spacing w:before="60" w:after="60"/>
      <w:ind w:firstLine="420" w:firstLineChars="200"/>
      <w:jc w:val="left"/>
    </w:pPr>
    <w:rPr>
      <w:rFonts w:hint="eastAsia" w:ascii="Arial Unicode MS" w:hAnsi="Arial Unicode MS" w:eastAsia="Times New Roman" w:cs="Arial Unicode MS"/>
      <w:color w:val="000000"/>
      <w:kern w:val="0"/>
      <w:sz w:val="20"/>
      <w:szCs w:val="20"/>
      <w:lang w:eastAsia="en-US"/>
    </w:rPr>
  </w:style>
  <w:style w:type="character" w:customStyle="1" w:styleId="64">
    <w:name w:val="fontstyle01"/>
    <w:autoRedefine/>
    <w:qFormat/>
    <w:uiPriority w:val="0"/>
    <w:rPr>
      <w:rFonts w:hint="eastAsia" w:ascii="宋体" w:hAnsi="宋体" w:eastAsia="宋体"/>
      <w:color w:val="000000"/>
      <w:sz w:val="24"/>
      <w:szCs w:val="24"/>
    </w:rPr>
  </w:style>
  <w:style w:type="character" w:customStyle="1" w:styleId="65">
    <w:name w:val="fontstyle21"/>
    <w:autoRedefine/>
    <w:qFormat/>
    <w:uiPriority w:val="0"/>
    <w:rPr>
      <w:rFonts w:hint="default" w:ascii="Times New Roman" w:hAnsi="Times New Roman" w:cs="Times New Roman"/>
      <w:color w:val="000000"/>
      <w:sz w:val="24"/>
      <w:szCs w:val="24"/>
    </w:rPr>
  </w:style>
  <w:style w:type="paragraph" w:customStyle="1" w:styleId="6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67">
    <w:name w:val="表格中文字（dbapp）"/>
    <w:basedOn w:val="1"/>
    <w:autoRedefine/>
    <w:qFormat/>
    <w:uiPriority w:val="0"/>
    <w:pPr>
      <w:spacing w:before="20" w:beforeLines="20" w:after="20" w:afterLines="20"/>
      <w:jc w:val="left"/>
    </w:pPr>
    <w:rPr>
      <w:rFonts w:ascii="方正兰亭黑简体" w:hAnsi="方正兰亭黑简体" w:eastAsia="方正兰亭黑简体"/>
      <w:kern w:val="0"/>
      <w:szCs w:val="21"/>
    </w:rPr>
  </w:style>
  <w:style w:type="paragraph" w:customStyle="1" w:styleId="68">
    <w:name w:val="msolistparagraph"/>
    <w:basedOn w:val="1"/>
    <w:autoRedefine/>
    <w:qFormat/>
    <w:uiPriority w:val="0"/>
    <w:pPr>
      <w:ind w:firstLine="420" w:firstLineChars="200"/>
    </w:pPr>
    <w:rPr>
      <w:rFonts w:ascii="Calibri" w:hAnsi="Calibri" w:eastAsia="宋体" w:cs="Times New Roman"/>
    </w:rPr>
  </w:style>
  <w:style w:type="character" w:customStyle="1" w:styleId="69">
    <w:name w:val="标题 3 Char"/>
    <w:basedOn w:val="31"/>
    <w:link w:val="4"/>
    <w:autoRedefine/>
    <w:qFormat/>
    <w:uiPriority w:val="0"/>
    <w:rPr>
      <w:b/>
      <w:bCs/>
      <w:kern w:val="2"/>
      <w:sz w:val="32"/>
      <w:szCs w:val="32"/>
    </w:rPr>
  </w:style>
  <w:style w:type="character" w:customStyle="1" w:styleId="70">
    <w:name w:val="标题 1 Char1"/>
    <w:basedOn w:val="31"/>
    <w:link w:val="2"/>
    <w:autoRedefine/>
    <w:qFormat/>
    <w:uiPriority w:val="0"/>
    <w:rPr>
      <w:b/>
      <w:bCs/>
      <w:kern w:val="44"/>
      <w:sz w:val="32"/>
      <w:szCs w:val="44"/>
    </w:rPr>
  </w:style>
  <w:style w:type="character" w:customStyle="1" w:styleId="71">
    <w:name w:val="标题 2 字符1"/>
    <w:basedOn w:val="31"/>
    <w:autoRedefine/>
    <w:qFormat/>
    <w:uiPriority w:val="0"/>
    <w:rPr>
      <w:rFonts w:hint="default" w:ascii="Cambria" w:hAnsi="Cambria" w:eastAsia="Cambria" w:cs="Cambria"/>
      <w:b/>
      <w:bCs/>
      <w:kern w:val="2"/>
      <w:sz w:val="32"/>
      <w:szCs w:val="32"/>
    </w:rPr>
  </w:style>
  <w:style w:type="character" w:customStyle="1" w:styleId="72">
    <w:name w:val="批注文字 字符1"/>
    <w:basedOn w:val="31"/>
    <w:autoRedefine/>
    <w:qFormat/>
    <w:uiPriority w:val="0"/>
    <w:rPr>
      <w:kern w:val="2"/>
      <w:sz w:val="21"/>
      <w:szCs w:val="24"/>
    </w:rPr>
  </w:style>
  <w:style w:type="character" w:customStyle="1" w:styleId="73">
    <w:name w:val="批注文字 Char1"/>
    <w:basedOn w:val="31"/>
    <w:link w:val="9"/>
    <w:autoRedefine/>
    <w:qFormat/>
    <w:uiPriority w:val="0"/>
    <w:rPr>
      <w:kern w:val="2"/>
      <w:sz w:val="21"/>
      <w:szCs w:val="24"/>
    </w:rPr>
  </w:style>
  <w:style w:type="paragraph" w:customStyle="1" w:styleId="74">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6">
    <w:name w:val="修订3"/>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7">
    <w:name w:val="修订4"/>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8">
    <w:name w:val="修订5"/>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79">
    <w:name w:val="HTML 预设格式 Char"/>
    <w:basedOn w:val="31"/>
    <w:link w:val="24"/>
    <w:autoRedefine/>
    <w:qFormat/>
    <w:uiPriority w:val="0"/>
    <w:rPr>
      <w:rFonts w:hint="eastAsia" w:ascii="宋体" w:hAnsi="宋体" w:eastAsia="宋体" w:cs="宋体"/>
      <w:kern w:val="0"/>
      <w:sz w:val="24"/>
      <w:szCs w:val="24"/>
    </w:rPr>
  </w:style>
  <w:style w:type="paragraph" w:customStyle="1" w:styleId="80">
    <w:name w:val="修订6"/>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1">
    <w:name w:val="修订7"/>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2">
    <w:name w:val="修订8"/>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3">
    <w:name w:val="修订9"/>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4">
    <w:name w:val="修订10"/>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5">
    <w:name w:val="修订1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86">
    <w:name w:val="_正文段落 Char Char"/>
    <w:basedOn w:val="31"/>
    <w:autoRedefine/>
    <w:qFormat/>
    <w:uiPriority w:val="0"/>
    <w:rPr>
      <w:kern w:val="2"/>
      <w:sz w:val="24"/>
      <w:szCs w:val="24"/>
    </w:rPr>
  </w:style>
  <w:style w:type="paragraph" w:customStyle="1" w:styleId="87">
    <w:name w:val="正文段落样式"/>
    <w:basedOn w:val="1"/>
    <w:link w:val="89"/>
    <w:autoRedefine/>
    <w:qFormat/>
    <w:uiPriority w:val="0"/>
    <w:pPr>
      <w:spacing w:line="360" w:lineRule="auto"/>
      <w:ind w:firstLine="420"/>
      <w:jc w:val="left"/>
    </w:pPr>
    <w:rPr>
      <w:rFonts w:hint="eastAsia" w:ascii="等线" w:hAnsi="等线" w:eastAsia="等线" w:cs="Times New Roman"/>
      <w:sz w:val="24"/>
      <w:szCs w:val="21"/>
    </w:rPr>
  </w:style>
  <w:style w:type="character" w:customStyle="1" w:styleId="88">
    <w:name w:val="列表段落 字符"/>
    <w:basedOn w:val="31"/>
    <w:autoRedefine/>
    <w:qFormat/>
    <w:uiPriority w:val="0"/>
    <w:rPr>
      <w:rFonts w:hint="eastAsia" w:ascii="Arial Unicode MS" w:hAnsi="Arial Unicode MS" w:eastAsia="等线" w:cs="Arial Unicode MS"/>
      <w:color w:val="000000"/>
      <w:lang w:eastAsia="en-US"/>
    </w:rPr>
  </w:style>
  <w:style w:type="character" w:customStyle="1" w:styleId="89">
    <w:name w:val="正文段落样式 Char"/>
    <w:basedOn w:val="31"/>
    <w:link w:val="87"/>
    <w:autoRedefine/>
    <w:qFormat/>
    <w:uiPriority w:val="0"/>
    <w:rPr>
      <w:rFonts w:hint="eastAsia" w:ascii="等线" w:hAnsi="等线" w:eastAsia="等线" w:cs="Times New Roman"/>
      <w:kern w:val="2"/>
      <w:sz w:val="24"/>
      <w:szCs w:val="21"/>
    </w:rPr>
  </w:style>
  <w:style w:type="paragraph" w:customStyle="1" w:styleId="90">
    <w:name w:val="修订1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91">
    <w:name w:val="修订13"/>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92">
    <w:name w:val="标题 6 字符"/>
    <w:basedOn w:val="31"/>
    <w:autoRedefine/>
    <w:qFormat/>
    <w:uiPriority w:val="0"/>
    <w:rPr>
      <w:rFonts w:ascii="Arial" w:hAnsi="Arial" w:eastAsia="黑体" w:cs="Times New Roman"/>
      <w:sz w:val="22"/>
      <w:szCs w:val="20"/>
    </w:rPr>
  </w:style>
  <w:style w:type="character" w:customStyle="1" w:styleId="93">
    <w:name w:val="文档正文 Char"/>
    <w:basedOn w:val="31"/>
    <w:autoRedefine/>
    <w:qFormat/>
    <w:uiPriority w:val="0"/>
    <w:rPr>
      <w:rFonts w:hint="default" w:ascii="Times New Roman" w:hAnsi="Times New Roman" w:eastAsia="宋体" w:cs="Times New Roman"/>
      <w:sz w:val="22"/>
      <w:szCs w:val="20"/>
    </w:rPr>
  </w:style>
  <w:style w:type="character" w:customStyle="1" w:styleId="94">
    <w:name w:val="标题 5 字符"/>
    <w:basedOn w:val="31"/>
    <w:autoRedefine/>
    <w:qFormat/>
    <w:uiPriority w:val="0"/>
    <w:rPr>
      <w:rFonts w:hint="default" w:ascii="Times New Roman" w:hAnsi="Times New Roman" w:eastAsia="宋体" w:cs="Times New Roman"/>
      <w:sz w:val="28"/>
      <w:szCs w:val="20"/>
    </w:rPr>
  </w:style>
  <w:style w:type="character" w:customStyle="1" w:styleId="95">
    <w:name w:val="正文(首行缩进) Char"/>
    <w:basedOn w:val="31"/>
    <w:link w:val="96"/>
    <w:autoRedefine/>
    <w:qFormat/>
    <w:uiPriority w:val="0"/>
    <w:rPr>
      <w:rFonts w:hint="default" w:ascii="Times New Roman" w:hAnsi="Times New Roman" w:eastAsia="宋体" w:cs="Times New Roman"/>
      <w:sz w:val="24"/>
      <w:szCs w:val="24"/>
    </w:rPr>
  </w:style>
  <w:style w:type="paragraph" w:customStyle="1" w:styleId="96">
    <w:name w:val="正文(首行缩进)"/>
    <w:basedOn w:val="1"/>
    <w:next w:val="1"/>
    <w:link w:val="95"/>
    <w:autoRedefine/>
    <w:qFormat/>
    <w:uiPriority w:val="0"/>
    <w:pPr>
      <w:spacing w:line="360" w:lineRule="auto"/>
      <w:ind w:firstLine="480" w:firstLineChars="200"/>
    </w:pPr>
    <w:rPr>
      <w:rFonts w:ascii="Times New Roman" w:hAnsi="Times New Roman" w:eastAsia="宋体" w:cs="Times New Roman"/>
      <w:sz w:val="24"/>
      <w:szCs w:val="24"/>
    </w:rPr>
  </w:style>
  <w:style w:type="character" w:customStyle="1" w:styleId="97">
    <w:name w:val="标题 4 字符"/>
    <w:basedOn w:val="31"/>
    <w:autoRedefine/>
    <w:qFormat/>
    <w:uiPriority w:val="0"/>
    <w:rPr>
      <w:rFonts w:hint="eastAsia" w:ascii="宋体" w:hAnsi="宋体" w:eastAsia="宋体" w:cs="Times New Roman"/>
      <w:b/>
      <w:sz w:val="24"/>
      <w:szCs w:val="24"/>
    </w:rPr>
  </w:style>
  <w:style w:type="paragraph" w:customStyle="1" w:styleId="98">
    <w:name w:val="表格内容"/>
    <w:basedOn w:val="1"/>
    <w:autoRedefine/>
    <w:qFormat/>
    <w:uiPriority w:val="0"/>
    <w:pPr>
      <w:spacing w:before="156" w:beforeLines="50" w:after="156" w:afterLines="50" w:line="300" w:lineRule="auto"/>
      <w:ind w:left="420" w:leftChars="200"/>
    </w:pPr>
    <w:rPr>
      <w:rFonts w:ascii="Times New Roman" w:hAnsi="Times New Roman" w:eastAsia="宋体" w:cs="Times New Roman"/>
      <w:sz w:val="18"/>
      <w:szCs w:val="24"/>
    </w:rPr>
  </w:style>
  <w:style w:type="character" w:customStyle="1" w:styleId="99">
    <w:name w:val="标题 3 字符"/>
    <w:basedOn w:val="31"/>
    <w:autoRedefine/>
    <w:qFormat/>
    <w:uiPriority w:val="0"/>
    <w:rPr>
      <w:rFonts w:hint="eastAsia" w:ascii="宋体" w:hAnsi="宋体" w:eastAsia="宋体" w:cs="Times New Roman"/>
      <w:b/>
      <w:bCs/>
      <w:sz w:val="24"/>
      <w:szCs w:val="24"/>
    </w:rPr>
  </w:style>
  <w:style w:type="character" w:customStyle="1" w:styleId="100">
    <w:name w:val="标题 1 字符"/>
    <w:basedOn w:val="31"/>
    <w:autoRedefine/>
    <w:qFormat/>
    <w:uiPriority w:val="0"/>
    <w:rPr>
      <w:rFonts w:hint="eastAsia" w:ascii="宋体" w:hAnsi="宋体" w:eastAsia="宋体" w:cs="Times New Roman"/>
      <w:b/>
      <w:bCs/>
      <w:kern w:val="44"/>
      <w:sz w:val="36"/>
      <w:szCs w:val="36"/>
    </w:rPr>
  </w:style>
  <w:style w:type="character" w:customStyle="1" w:styleId="101">
    <w:name w:val="标题 9 字符"/>
    <w:basedOn w:val="31"/>
    <w:autoRedefine/>
    <w:qFormat/>
    <w:uiPriority w:val="0"/>
    <w:rPr>
      <w:rFonts w:hint="default" w:ascii="Arial" w:hAnsi="Arial" w:eastAsia="黑体" w:cs="Times New Roman"/>
      <w:sz w:val="22"/>
      <w:szCs w:val="20"/>
    </w:rPr>
  </w:style>
  <w:style w:type="character" w:customStyle="1" w:styleId="102">
    <w:name w:val="标题 8 字符"/>
    <w:basedOn w:val="31"/>
    <w:autoRedefine/>
    <w:qFormat/>
    <w:uiPriority w:val="0"/>
    <w:rPr>
      <w:rFonts w:hint="default" w:ascii="Arial" w:hAnsi="Arial" w:eastAsia="黑体" w:cs="Times New Roman"/>
      <w:sz w:val="22"/>
      <w:szCs w:val="20"/>
    </w:rPr>
  </w:style>
  <w:style w:type="character" w:customStyle="1" w:styleId="103">
    <w:name w:val="[正文行首缩进] Char"/>
    <w:basedOn w:val="31"/>
    <w:link w:val="104"/>
    <w:autoRedefine/>
    <w:qFormat/>
    <w:uiPriority w:val="0"/>
    <w:rPr>
      <w:rFonts w:hint="eastAsia" w:ascii="宋体" w:hAnsi="宋体" w:eastAsia="宋体" w:cs="宋体"/>
      <w:color w:val="000000"/>
      <w:sz w:val="24"/>
      <w:szCs w:val="24"/>
    </w:rPr>
  </w:style>
  <w:style w:type="paragraph" w:customStyle="1" w:styleId="104">
    <w:name w:val="[正文行首缩进]"/>
    <w:basedOn w:val="1"/>
    <w:link w:val="103"/>
    <w:autoRedefine/>
    <w:qFormat/>
    <w:uiPriority w:val="0"/>
    <w:pPr>
      <w:spacing w:line="360" w:lineRule="auto"/>
      <w:jc w:val="center"/>
    </w:pPr>
    <w:rPr>
      <w:rFonts w:hint="eastAsia" w:ascii="宋体" w:hAnsi="等线" w:eastAsia="等线" w:cs="Times New Roman"/>
      <w:color w:val="000000"/>
      <w:sz w:val="24"/>
      <w:szCs w:val="24"/>
    </w:rPr>
  </w:style>
  <w:style w:type="character" w:customStyle="1" w:styleId="105">
    <w:name w:val="正文缩进 字符"/>
    <w:basedOn w:val="31"/>
    <w:autoRedefine/>
    <w:qFormat/>
    <w:uiPriority w:val="0"/>
    <w:rPr>
      <w:sz w:val="24"/>
    </w:rPr>
  </w:style>
  <w:style w:type="character" w:customStyle="1" w:styleId="106">
    <w:name w:val="文档结构图 Char"/>
    <w:basedOn w:val="31"/>
    <w:link w:val="8"/>
    <w:autoRedefine/>
    <w:qFormat/>
    <w:uiPriority w:val="0"/>
    <w:rPr>
      <w:rFonts w:hint="eastAsia" w:ascii="Microsoft YaHei UI" w:hAnsi="Microsoft YaHei UI" w:eastAsia="Microsoft YaHei UI" w:cs="Microsoft YaHei UI"/>
      <w:sz w:val="18"/>
      <w:szCs w:val="18"/>
    </w:rPr>
  </w:style>
  <w:style w:type="character" w:customStyle="1" w:styleId="107">
    <w:name w:val="标题 Char"/>
    <w:basedOn w:val="31"/>
    <w:link w:val="26"/>
    <w:autoRedefine/>
    <w:qFormat/>
    <w:uiPriority w:val="0"/>
    <w:rPr>
      <w:rFonts w:ascii="等线 Light" w:hAnsi="等线 Light" w:eastAsia="等线 Light" w:cs="Times New Roman"/>
      <w:b/>
      <w:bCs/>
      <w:sz w:val="32"/>
      <w:szCs w:val="32"/>
    </w:rPr>
  </w:style>
  <w:style w:type="character" w:customStyle="1" w:styleId="108">
    <w:name w:val="标题 2 字符"/>
    <w:basedOn w:val="31"/>
    <w:autoRedefine/>
    <w:qFormat/>
    <w:uiPriority w:val="0"/>
    <w:rPr>
      <w:rFonts w:hint="eastAsia" w:ascii="宋体" w:hAnsi="宋体" w:eastAsia="宋体" w:cs="Times New Roman"/>
      <w:b/>
      <w:bCs/>
      <w:sz w:val="28"/>
      <w:szCs w:val="32"/>
    </w:rPr>
  </w:style>
  <w:style w:type="character" w:customStyle="1" w:styleId="109">
    <w:name w:val="标题 7 字符"/>
    <w:basedOn w:val="31"/>
    <w:autoRedefine/>
    <w:qFormat/>
    <w:uiPriority w:val="0"/>
    <w:rPr>
      <w:rFonts w:hint="default" w:ascii="Times New Roman" w:hAnsi="Times New Roman" w:eastAsia="宋体" w:cs="Times New Roman"/>
      <w:b/>
      <w:sz w:val="22"/>
      <w:szCs w:val="20"/>
    </w:rPr>
  </w:style>
  <w:style w:type="paragraph" w:customStyle="1" w:styleId="110">
    <w:name w:val="表格标题"/>
    <w:basedOn w:val="1"/>
    <w:autoRedefine/>
    <w:qFormat/>
    <w:uiPriority w:val="0"/>
    <w:pPr>
      <w:spacing w:before="62" w:after="62" w:line="360" w:lineRule="auto"/>
      <w:jc w:val="center"/>
    </w:pPr>
    <w:rPr>
      <w:rFonts w:hint="eastAsia" w:ascii="宋体" w:hAnsi="宋体" w:eastAsia="宋体" w:cs="Times New Roman"/>
      <w:b/>
      <w:bCs/>
      <w:szCs w:val="20"/>
    </w:rPr>
  </w:style>
  <w:style w:type="table" w:customStyle="1" w:styleId="111">
    <w:name w:val="Table Normal"/>
    <w:basedOn w:val="29"/>
    <w:autoRedefine/>
    <w:semiHidden/>
    <w:qFormat/>
    <w:uiPriority w:val="0"/>
    <w:pPr>
      <w:widowControl w:val="0"/>
      <w:autoSpaceDE w:val="0"/>
      <w:autoSpaceDN w:val="0"/>
    </w:pPr>
    <w:rPr>
      <w:rFonts w:hint="eastAsia"/>
      <w:sz w:val="22"/>
      <w:szCs w:val="22"/>
      <w:lang w:eastAsia="en-US"/>
    </w:rPr>
    <w:tblPr>
      <w:tblCellMar>
        <w:top w:w="0" w:type="dxa"/>
        <w:left w:w="0" w:type="dxa"/>
        <w:bottom w:w="0" w:type="dxa"/>
        <w:right w:w="0" w:type="dxa"/>
      </w:tblCellMar>
    </w:tblPr>
  </w:style>
  <w:style w:type="paragraph" w:customStyle="1" w:styleId="112">
    <w:name w:val="修订14"/>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3">
    <w:name w:val="正文文本首行缩进 字符"/>
    <w:autoRedefine/>
    <w:qFormat/>
    <w:uiPriority w:val="0"/>
    <w:rPr>
      <w:rFonts w:hint="default" w:ascii="Calibri" w:hAnsi="Calibri" w:eastAsia="宋体" w:cs="Times New Roman"/>
      <w:kern w:val="2"/>
      <w:sz w:val="21"/>
      <w:szCs w:val="22"/>
    </w:rPr>
  </w:style>
  <w:style w:type="paragraph" w:customStyle="1" w:styleId="114">
    <w:name w:val="表正文"/>
    <w:basedOn w:val="1"/>
    <w:autoRedefine/>
    <w:qFormat/>
    <w:uiPriority w:val="0"/>
    <w:rPr>
      <w:rFonts w:hint="eastAsia" w:ascii="等线" w:hAnsi="等线" w:eastAsia="宋体" w:cs="Times New Roman"/>
      <w:sz w:val="18"/>
    </w:rPr>
  </w:style>
  <w:style w:type="paragraph" w:customStyle="1" w:styleId="115">
    <w:name w:val="修订15"/>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6">
    <w:name w:val="列出段落 Char"/>
    <w:basedOn w:val="31"/>
    <w:autoRedefine/>
    <w:qFormat/>
    <w:uiPriority w:val="0"/>
    <w:rPr>
      <w:rFonts w:hint="eastAsia" w:ascii="Arial Unicode MS" w:hAnsi="Arial Unicode MS" w:eastAsia="Arial Unicode MS" w:cs="Arial Unicode MS"/>
      <w:color w:val="000000"/>
      <w:kern w:val="0"/>
      <w:sz w:val="20"/>
      <w:szCs w:val="20"/>
      <w:lang w:eastAsia="en-US"/>
    </w:rPr>
  </w:style>
  <w:style w:type="character" w:customStyle="1" w:styleId="117">
    <w:name w:val="标题 2 字符2"/>
    <w:basedOn w:val="31"/>
    <w:autoRedefine/>
    <w:qFormat/>
    <w:uiPriority w:val="0"/>
    <w:rPr>
      <w:rFonts w:hint="default" w:ascii="Arial" w:hAnsi="Arial" w:eastAsia="黑体" w:cs="Arial"/>
      <w:b/>
      <w:bCs/>
      <w:sz w:val="32"/>
      <w:szCs w:val="32"/>
    </w:rPr>
  </w:style>
  <w:style w:type="paragraph" w:customStyle="1" w:styleId="118">
    <w:name w:val="修订16"/>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9">
    <w:name w:val="修订17"/>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20">
    <w:name w:val="标题 2 Char"/>
    <w:basedOn w:val="31"/>
    <w:link w:val="3"/>
    <w:autoRedefine/>
    <w:qFormat/>
    <w:uiPriority w:val="0"/>
    <w:rPr>
      <w:rFonts w:hint="default" w:ascii="Arial" w:hAnsi="Arial" w:eastAsia="黑体" w:cs="Arial"/>
      <w:b/>
      <w:bCs/>
      <w:sz w:val="32"/>
      <w:szCs w:val="32"/>
    </w:rPr>
  </w:style>
  <w:style w:type="character" w:customStyle="1" w:styleId="121">
    <w:name w:val="列出段落 Char1"/>
    <w:basedOn w:val="31"/>
    <w:autoRedefine/>
    <w:qFormat/>
    <w:uiPriority w:val="0"/>
    <w:rPr>
      <w:rFonts w:hint="eastAsia" w:ascii="Arial Unicode MS" w:hAnsi="Arial Unicode MS" w:eastAsia="Arial Unicode MS" w:cs="Arial Unicode MS"/>
      <w:color w:val="000000"/>
      <w:kern w:val="0"/>
      <w:sz w:val="20"/>
      <w:szCs w:val="20"/>
      <w:lang w:eastAsia="en-US"/>
    </w:rPr>
  </w:style>
  <w:style w:type="paragraph" w:customStyle="1" w:styleId="122">
    <w:name w:val="修订18"/>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3">
    <w:name w:val="修订19"/>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4">
    <w:name w:val="Table Text"/>
    <w:basedOn w:val="1"/>
    <w:autoRedefine/>
    <w:hidden/>
    <w:qFormat/>
    <w:uiPriority w:val="0"/>
    <w:pPr>
      <w:widowControl/>
      <w:kinsoku w:val="0"/>
      <w:autoSpaceDE w:val="0"/>
      <w:autoSpaceDN w:val="0"/>
      <w:adjustRightInd w:val="0"/>
      <w:snapToGrid w:val="0"/>
      <w:jc w:val="left"/>
    </w:pPr>
    <w:rPr>
      <w:rFonts w:hint="eastAsia" w:ascii="宋体" w:hAnsi="宋体" w:eastAsia="宋体" w:cs="Times New Roman"/>
      <w:color w:val="000000"/>
      <w:kern w:val="0"/>
      <w:szCs w:val="21"/>
    </w:rPr>
  </w:style>
  <w:style w:type="paragraph" w:customStyle="1" w:styleId="125">
    <w:name w:val="修订20"/>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6">
    <w:name w:val="修订2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27">
    <w:name w:val="纯文本 字符1"/>
    <w:basedOn w:val="31"/>
    <w:qFormat/>
    <w:uiPriority w:val="0"/>
    <w:rPr>
      <w:rFonts w:hint="eastAsia" w:ascii="宋体" w:hAnsi="Courier New" w:eastAsia="宋体" w:cs="Courier New"/>
      <w:szCs w:val="24"/>
    </w:rPr>
  </w:style>
  <w:style w:type="paragraph" w:customStyle="1" w:styleId="128">
    <w:name w:val="修订2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9">
    <w:name w:val="段"/>
    <w:basedOn w:val="1"/>
    <w:next w:val="1"/>
    <w:qFormat/>
    <w:uiPriority w:val="0"/>
    <w:pPr>
      <w:widowControl/>
      <w:autoSpaceDE w:val="0"/>
      <w:autoSpaceDN w:val="0"/>
      <w:adjustRightInd w:val="0"/>
      <w:snapToGrid w:val="0"/>
      <w:spacing w:line="360" w:lineRule="auto"/>
      <w:ind w:firstLine="200" w:firstLineChars="200"/>
    </w:pPr>
    <w:rPr>
      <w:rFonts w:hint="eastAsia" w:ascii="宋体" w:hAnsi="Times New Roman" w:eastAsia="宋体" w:cs="Times New Roman"/>
      <w:kern w:val="0"/>
      <w:sz w:val="24"/>
    </w:rPr>
  </w:style>
  <w:style w:type="paragraph" w:customStyle="1" w:styleId="130">
    <w:name w:val="修订2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1">
    <w:name w:val="修订2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2">
    <w:name w:val="修订2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3">
    <w:name w:val="修订26"/>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34">
    <w:name w:val="正文文本首行缩进 2 字符"/>
    <w:qFormat/>
    <w:uiPriority w:val="0"/>
    <w:rPr>
      <w:kern w:val="2"/>
      <w:sz w:val="21"/>
      <w:szCs w:val="24"/>
    </w:rPr>
  </w:style>
  <w:style w:type="paragraph" w:customStyle="1" w:styleId="135">
    <w:name w:val="qq正文"/>
    <w:basedOn w:val="1"/>
    <w:qFormat/>
    <w:uiPriority w:val="0"/>
    <w:pPr>
      <w:snapToGrid w:val="0"/>
      <w:spacing w:line="360" w:lineRule="auto"/>
      <w:ind w:firstLine="200" w:firstLineChars="200"/>
    </w:pPr>
    <w:rPr>
      <w:rFonts w:ascii="Times New Roman" w:hAnsi="Times New Roman" w:eastAsia="宋体" w:cs="Times New Roman"/>
      <w:sz w:val="24"/>
      <w:szCs w:val="24"/>
    </w:rPr>
  </w:style>
  <w:style w:type="paragraph" w:customStyle="1" w:styleId="136">
    <w:name w:val="修订27"/>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7">
    <w:name w:val="修订28"/>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8">
    <w:name w:val="修订29"/>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9">
    <w:name w:val="修订30"/>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0">
    <w:name w:val="修订3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1">
    <w:name w:val="p1"/>
    <w:basedOn w:val="1"/>
    <w:qFormat/>
    <w:uiPriority w:val="0"/>
    <w:pPr>
      <w:jc w:val="left"/>
    </w:pPr>
    <w:rPr>
      <w:rFonts w:ascii="Helvetica" w:hAnsi="Helvetica" w:eastAsia="Helvetica" w:cs="Times New Roman"/>
      <w:color w:val="000000"/>
      <w:kern w:val="0"/>
      <w:sz w:val="24"/>
      <w:szCs w:val="24"/>
    </w:rPr>
  </w:style>
  <w:style w:type="paragraph" w:customStyle="1" w:styleId="142">
    <w:name w:val="索引 41"/>
    <w:basedOn w:val="1"/>
    <w:next w:val="1"/>
    <w:semiHidden/>
    <w:qFormat/>
    <w:uiPriority w:val="0"/>
    <w:pPr>
      <w:ind w:left="1260"/>
    </w:pPr>
    <w:rPr>
      <w:rFonts w:ascii="Calibri" w:hAnsi="Calibri" w:eastAsia="Calibri" w:cs="宋体"/>
      <w:sz w:val="20"/>
      <w:lang w:val="zh-CN"/>
    </w:rPr>
  </w:style>
  <w:style w:type="paragraph" w:customStyle="1" w:styleId="143">
    <w:name w:val="列表段落1"/>
    <w:basedOn w:val="1"/>
    <w:qFormat/>
    <w:uiPriority w:val="99"/>
    <w:pPr>
      <w:ind w:firstLine="420" w:firstLineChars="200"/>
    </w:pPr>
    <w:rPr>
      <w:szCs w:val="20"/>
    </w:rPr>
  </w:style>
  <w:style w:type="paragraph" w:customStyle="1" w:styleId="144">
    <w:name w:val="修订3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5">
    <w:name w:val="修订3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6">
    <w:name w:val="Revision"/>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7">
    <w:name w:val="首行缩进"/>
    <w:basedOn w:val="1"/>
    <w:qFormat/>
    <w:uiPriority w:val="0"/>
    <w:pPr>
      <w:ind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50</Pages>
  <Words>10965</Words>
  <Characters>11864</Characters>
  <Lines>208</Lines>
  <Paragraphs>58</Paragraphs>
  <TotalTime>3</TotalTime>
  <ScaleCrop>false</ScaleCrop>
  <LinksUpToDate>false</LinksUpToDate>
  <CharactersWithSpaces>12039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2025-08-21T01:15:00Z</dcterms:created>
  <dc:creator>ibm</dc:creator>
  <cp:lastModifiedBy>1</cp:lastModifiedBy>
  <cp:lastPrinted>2023-10-20T22:06:00Z</cp:lastPrinted>
  <dcterms:modified xsi:type="dcterms:W3CDTF">2026-07-07T06:39:52Z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FDDDAC333E264F84999B347722DDDA82_13</vt:lpwstr>
  </property>
  <property fmtid="{D5CDD505-2E9C-101B-9397-08002B2CF9AE}" pid="4" name="KSOTemplateDocerSaveRecord">
    <vt:lpwstr>eyJoZGlkIjoiNTE3ODBhODAwYWZlYmM2Zjk2MjA5ZjdiYTk1Y2U0OTQiLCJ1c2VySWQiOiI5NTc1NDY5NDYifQ==</vt:lpwstr>
  </property>
</Properties>
</file>